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D7" w:rsidRDefault="005E62D7" w:rsidP="000F006D">
      <w:pPr>
        <w:rPr>
          <w:rFonts w:ascii="Arial" w:eastAsiaTheme="minorHAnsi" w:hAnsi="Arial" w:cs="Arial"/>
          <w:sz w:val="24"/>
          <w:szCs w:val="24"/>
          <w:lang w:eastAsia="en-US"/>
        </w:rPr>
      </w:pPr>
    </w:p>
    <w:p w:rsidR="005E62D7" w:rsidRDefault="003F454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0D8FF4E7" wp14:editId="66B3098C">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5A9" w:rsidRDefault="00C175A9" w:rsidP="000F006D">
      <w:pPr>
        <w:rPr>
          <w:rFonts w:ascii="Arial" w:eastAsiaTheme="minorHAnsi" w:hAnsi="Arial" w:cs="Arial"/>
          <w:sz w:val="24"/>
          <w:szCs w:val="24"/>
          <w:lang w:eastAsia="en-US"/>
        </w:rPr>
      </w:pPr>
    </w:p>
    <w:p w:rsidR="007452A7" w:rsidRDefault="007452A7" w:rsidP="00B46502">
      <w:pPr>
        <w:rPr>
          <w:rFonts w:ascii="Arial" w:eastAsiaTheme="minorHAnsi" w:hAnsi="Arial" w:cs="Arial"/>
          <w:sz w:val="24"/>
          <w:szCs w:val="24"/>
          <w:lang w:eastAsia="en-US"/>
        </w:rPr>
      </w:pPr>
    </w:p>
    <w:p w:rsidR="007452A7" w:rsidRPr="001756EA" w:rsidRDefault="007452A7" w:rsidP="00B46502">
      <w:pPr>
        <w:rPr>
          <w:rFonts w:ascii="Arial" w:eastAsiaTheme="minorHAnsi" w:hAnsi="Arial" w:cs="Arial"/>
          <w:sz w:val="24"/>
          <w:szCs w:val="24"/>
          <w:lang w:eastAsia="en-US"/>
        </w:rPr>
      </w:pPr>
    </w:p>
    <w:p w:rsidR="00DF37C9" w:rsidRPr="001756EA" w:rsidRDefault="00DF37C9" w:rsidP="00B46502">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8755" w:type="dxa"/>
        <w:tblLook w:val="04A0" w:firstRow="1" w:lastRow="0" w:firstColumn="1" w:lastColumn="0" w:noHBand="0" w:noVBand="1"/>
      </w:tblPr>
      <w:tblGrid>
        <w:gridCol w:w="2376"/>
        <w:gridCol w:w="4536"/>
        <w:gridCol w:w="1843"/>
      </w:tblGrid>
      <w:tr w:rsidR="000721BF" w:rsidRPr="009512CF" w:rsidTr="00803FBB">
        <w:tc>
          <w:tcPr>
            <w:tcW w:w="2376" w:type="dxa"/>
            <w:vAlign w:val="center"/>
          </w:tcPr>
          <w:p w:rsidR="000721BF" w:rsidRPr="009512CF" w:rsidRDefault="000721BF" w:rsidP="00803FBB">
            <w:pPr>
              <w:rPr>
                <w:rFonts w:ascii="Arial" w:hAnsi="Arial" w:cs="Arial"/>
                <w:b/>
                <w:color w:val="1F497D" w:themeColor="text2"/>
                <w:sz w:val="24"/>
                <w:szCs w:val="24"/>
              </w:rPr>
            </w:pPr>
          </w:p>
          <w:p w:rsidR="000721BF" w:rsidRPr="009512CF" w:rsidRDefault="000721BF" w:rsidP="00803FBB">
            <w:pPr>
              <w:rPr>
                <w:rFonts w:ascii="Arial" w:hAnsi="Arial" w:cs="Arial"/>
                <w:b/>
                <w:color w:val="1F497D" w:themeColor="text2"/>
                <w:sz w:val="24"/>
                <w:szCs w:val="24"/>
              </w:rPr>
            </w:pPr>
            <w:r>
              <w:rPr>
                <w:rFonts w:ascii="Arial" w:hAnsi="Arial" w:cs="Arial"/>
                <w:b/>
                <w:color w:val="1F497D" w:themeColor="text2"/>
                <w:sz w:val="24"/>
                <w:szCs w:val="24"/>
              </w:rPr>
              <w:t>Post</w:t>
            </w:r>
            <w:r w:rsidRPr="009512CF">
              <w:rPr>
                <w:rFonts w:ascii="Arial" w:hAnsi="Arial" w:cs="Arial"/>
                <w:b/>
                <w:color w:val="1F497D" w:themeColor="text2"/>
                <w:sz w:val="24"/>
                <w:szCs w:val="24"/>
              </w:rPr>
              <w:t xml:space="preserve"> Title:</w:t>
            </w:r>
          </w:p>
        </w:tc>
        <w:tc>
          <w:tcPr>
            <w:tcW w:w="6379" w:type="dxa"/>
            <w:gridSpan w:val="2"/>
            <w:vAlign w:val="center"/>
          </w:tcPr>
          <w:p w:rsidR="000721BF" w:rsidRPr="00EE75AC" w:rsidRDefault="000721BF" w:rsidP="00803FBB">
            <w:pPr>
              <w:rPr>
                <w:rFonts w:ascii="Arial" w:hAnsi="Arial" w:cs="Arial"/>
                <w:b/>
                <w:color w:val="1F497D" w:themeColor="text2"/>
                <w:sz w:val="32"/>
                <w:szCs w:val="28"/>
              </w:rPr>
            </w:pPr>
          </w:p>
          <w:p w:rsidR="000721BF" w:rsidRPr="000655AE" w:rsidRDefault="00383F50" w:rsidP="00803FBB">
            <w:pPr>
              <w:rPr>
                <w:rFonts w:ascii="Arial" w:hAnsi="Arial" w:cs="Arial"/>
                <w:b/>
                <w:color w:val="1F497D" w:themeColor="text2"/>
                <w:sz w:val="28"/>
                <w:szCs w:val="28"/>
              </w:rPr>
            </w:pPr>
            <w:r>
              <w:rPr>
                <w:rFonts w:ascii="Arial" w:hAnsi="Arial" w:cs="Arial"/>
                <w:b/>
                <w:color w:val="1F497D" w:themeColor="text2"/>
                <w:sz w:val="28"/>
                <w:szCs w:val="28"/>
              </w:rPr>
              <w:t>Accountant</w:t>
            </w:r>
          </w:p>
        </w:tc>
      </w:tr>
      <w:tr w:rsidR="004D2732" w:rsidRPr="009512CF" w:rsidTr="002576C0">
        <w:tc>
          <w:tcPr>
            <w:tcW w:w="2376" w:type="dxa"/>
            <w:vAlign w:val="center"/>
          </w:tcPr>
          <w:p w:rsidR="004D2732" w:rsidRPr="009512CF" w:rsidRDefault="004D2732" w:rsidP="002576C0">
            <w:pPr>
              <w:rPr>
                <w:rFonts w:ascii="Arial" w:hAnsi="Arial" w:cs="Arial"/>
                <w:b/>
                <w:color w:val="1F497D" w:themeColor="text2"/>
                <w:sz w:val="24"/>
                <w:szCs w:val="24"/>
              </w:rPr>
            </w:pPr>
          </w:p>
          <w:p w:rsidR="004D2732" w:rsidRPr="009512CF" w:rsidRDefault="004D2732" w:rsidP="002576C0">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rsidR="004D2732" w:rsidRPr="009512CF" w:rsidRDefault="004D2732" w:rsidP="002576C0">
            <w:pPr>
              <w:rPr>
                <w:rFonts w:ascii="Arial" w:hAnsi="Arial" w:cs="Arial"/>
                <w:b/>
                <w:color w:val="1F497D" w:themeColor="text2"/>
                <w:sz w:val="24"/>
                <w:szCs w:val="24"/>
              </w:rPr>
            </w:pPr>
          </w:p>
        </w:tc>
        <w:tc>
          <w:tcPr>
            <w:tcW w:w="4536" w:type="dxa"/>
            <w:vAlign w:val="center"/>
          </w:tcPr>
          <w:p w:rsidR="002576C0" w:rsidRDefault="00DB49BA" w:rsidP="002576C0">
            <w:pPr>
              <w:rPr>
                <w:rFonts w:ascii="Arial" w:hAnsi="Arial" w:cs="Arial"/>
                <w:color w:val="1F497D" w:themeColor="text2"/>
                <w:sz w:val="24"/>
                <w:szCs w:val="24"/>
              </w:rPr>
            </w:pPr>
            <w:r>
              <w:rPr>
                <w:rFonts w:ascii="Arial" w:hAnsi="Arial" w:cs="Arial"/>
                <w:color w:val="1F497D" w:themeColor="text2"/>
                <w:sz w:val="24"/>
                <w:szCs w:val="24"/>
              </w:rPr>
              <w:t xml:space="preserve">LC 7 – LC </w:t>
            </w:r>
            <w:r w:rsidR="00901BD1">
              <w:rPr>
                <w:rFonts w:ascii="Arial" w:hAnsi="Arial" w:cs="Arial"/>
                <w:color w:val="1F497D" w:themeColor="text2"/>
                <w:sz w:val="24"/>
                <w:szCs w:val="24"/>
              </w:rPr>
              <w:t>9</w:t>
            </w:r>
          </w:p>
          <w:p w:rsidR="004D2732" w:rsidRPr="003919F9" w:rsidRDefault="00DB49BA" w:rsidP="002576C0">
            <w:pPr>
              <w:rPr>
                <w:rFonts w:ascii="Arial" w:hAnsi="Arial" w:cs="Arial"/>
                <w:color w:val="1F497D" w:themeColor="text2"/>
                <w:sz w:val="24"/>
                <w:szCs w:val="24"/>
              </w:rPr>
            </w:pPr>
            <w:r>
              <w:rPr>
                <w:rFonts w:ascii="Arial" w:hAnsi="Arial" w:cs="Arial"/>
                <w:color w:val="1F497D" w:themeColor="text2"/>
                <w:sz w:val="24"/>
                <w:szCs w:val="24"/>
              </w:rPr>
              <w:t>(Progression arrangements apply)</w:t>
            </w:r>
          </w:p>
        </w:tc>
        <w:tc>
          <w:tcPr>
            <w:tcW w:w="1843" w:type="dxa"/>
            <w:vAlign w:val="center"/>
          </w:tcPr>
          <w:p w:rsidR="004D2732" w:rsidRDefault="004D2732" w:rsidP="002576C0">
            <w:pPr>
              <w:rPr>
                <w:rFonts w:ascii="Arial" w:hAnsi="Arial" w:cs="Arial"/>
                <w:color w:val="1F497D" w:themeColor="text2"/>
                <w:sz w:val="24"/>
                <w:szCs w:val="24"/>
              </w:rPr>
            </w:pPr>
          </w:p>
          <w:p w:rsidR="004D2732" w:rsidRPr="009512CF" w:rsidRDefault="004D2732" w:rsidP="002576C0">
            <w:pP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D059CF">
              <w:rPr>
                <w:rFonts w:ascii="Arial" w:hAnsi="Arial" w:cs="Arial"/>
                <w:b/>
                <w:color w:val="1F497D" w:themeColor="text2"/>
                <w:sz w:val="24"/>
                <w:szCs w:val="24"/>
              </w:rPr>
              <w:t>1804</w:t>
            </w:r>
          </w:p>
        </w:tc>
      </w:tr>
      <w:tr w:rsidR="00033AED" w:rsidRPr="009512CF" w:rsidTr="002576C0">
        <w:tc>
          <w:tcPr>
            <w:tcW w:w="2376" w:type="dxa"/>
            <w:vAlign w:val="center"/>
          </w:tcPr>
          <w:p w:rsidR="00033AED" w:rsidRPr="009512CF" w:rsidRDefault="00033AED" w:rsidP="002576C0">
            <w:pPr>
              <w:rPr>
                <w:rFonts w:ascii="Arial" w:hAnsi="Arial" w:cs="Arial"/>
                <w:b/>
                <w:color w:val="1F497D" w:themeColor="text2"/>
                <w:sz w:val="24"/>
                <w:szCs w:val="24"/>
              </w:rPr>
            </w:pPr>
          </w:p>
          <w:p w:rsidR="00033AED" w:rsidRPr="009512CF" w:rsidRDefault="003919F9" w:rsidP="002576C0">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6379" w:type="dxa"/>
            <w:gridSpan w:val="2"/>
            <w:vAlign w:val="center"/>
          </w:tcPr>
          <w:p w:rsidR="00EE75AC" w:rsidRPr="00EE75AC" w:rsidRDefault="00867C4B" w:rsidP="002576C0">
            <w:pPr>
              <w:rPr>
                <w:rFonts w:ascii="Arial" w:hAnsi="Arial" w:cs="Arial"/>
                <w:sz w:val="24"/>
                <w:szCs w:val="24"/>
              </w:rPr>
            </w:pPr>
            <w:r>
              <w:rPr>
                <w:rFonts w:ascii="Arial" w:hAnsi="Arial" w:cs="Arial"/>
                <w:sz w:val="24"/>
                <w:szCs w:val="24"/>
              </w:rPr>
              <w:t xml:space="preserve">Lancashire Constabulary Headquarters </w:t>
            </w:r>
          </w:p>
        </w:tc>
      </w:tr>
      <w:tr w:rsidR="00033AED" w:rsidRPr="009512CF" w:rsidTr="002576C0">
        <w:trPr>
          <w:trHeight w:val="574"/>
        </w:trPr>
        <w:tc>
          <w:tcPr>
            <w:tcW w:w="2376" w:type="dxa"/>
            <w:vAlign w:val="center"/>
          </w:tcPr>
          <w:p w:rsidR="00033AED" w:rsidRPr="009512CF" w:rsidRDefault="00033AED" w:rsidP="002576C0">
            <w:pPr>
              <w:rPr>
                <w:rFonts w:ascii="Arial" w:hAnsi="Arial" w:cs="Arial"/>
                <w:b/>
                <w:color w:val="1F497D" w:themeColor="text2"/>
                <w:sz w:val="24"/>
                <w:szCs w:val="24"/>
              </w:rPr>
            </w:pPr>
          </w:p>
          <w:p w:rsidR="00033AED" w:rsidRPr="009512CF" w:rsidRDefault="00033AED" w:rsidP="002576C0">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6379" w:type="dxa"/>
            <w:gridSpan w:val="2"/>
            <w:vAlign w:val="center"/>
          </w:tcPr>
          <w:p w:rsidR="00EE75AC" w:rsidRPr="00EE75AC" w:rsidRDefault="00867C4B" w:rsidP="002576C0">
            <w:pPr>
              <w:rPr>
                <w:rFonts w:ascii="Arial" w:hAnsi="Arial" w:cs="Arial"/>
                <w:sz w:val="24"/>
                <w:szCs w:val="24"/>
              </w:rPr>
            </w:pPr>
            <w:r>
              <w:rPr>
                <w:rFonts w:ascii="Arial" w:hAnsi="Arial" w:cs="Arial"/>
                <w:sz w:val="24"/>
                <w:szCs w:val="24"/>
              </w:rPr>
              <w:t>Senior Accountan</w:t>
            </w:r>
            <w:r w:rsidR="002576C0">
              <w:rPr>
                <w:rFonts w:ascii="Arial" w:hAnsi="Arial" w:cs="Arial"/>
                <w:sz w:val="24"/>
                <w:szCs w:val="24"/>
              </w:rPr>
              <w:t>t</w:t>
            </w:r>
          </w:p>
        </w:tc>
      </w:tr>
      <w:tr w:rsidR="00B46502" w:rsidRPr="009512CF" w:rsidTr="002576C0">
        <w:trPr>
          <w:trHeight w:val="574"/>
        </w:trPr>
        <w:tc>
          <w:tcPr>
            <w:tcW w:w="2376" w:type="dxa"/>
            <w:vAlign w:val="center"/>
          </w:tcPr>
          <w:p w:rsidR="00B46502" w:rsidRDefault="00B46502" w:rsidP="002576C0">
            <w:pPr>
              <w:rPr>
                <w:rFonts w:ascii="Arial" w:hAnsi="Arial" w:cs="Arial"/>
                <w:b/>
                <w:color w:val="1F497D" w:themeColor="text2"/>
                <w:sz w:val="24"/>
                <w:szCs w:val="24"/>
              </w:rPr>
            </w:pPr>
          </w:p>
          <w:p w:rsidR="00B46502" w:rsidRPr="009512CF" w:rsidRDefault="00B46502" w:rsidP="002576C0">
            <w:pPr>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6379" w:type="dxa"/>
            <w:gridSpan w:val="2"/>
            <w:vAlign w:val="center"/>
          </w:tcPr>
          <w:p w:rsidR="00B46502" w:rsidRPr="00EE75AC" w:rsidRDefault="001F322A" w:rsidP="002576C0">
            <w:pPr>
              <w:rPr>
                <w:rFonts w:ascii="Arial" w:hAnsi="Arial" w:cs="Arial"/>
                <w:sz w:val="24"/>
                <w:szCs w:val="24"/>
              </w:rPr>
            </w:pPr>
            <w:r>
              <w:rPr>
                <w:rFonts w:ascii="Arial" w:hAnsi="Arial" w:cs="Arial"/>
                <w:sz w:val="24"/>
                <w:szCs w:val="24"/>
              </w:rPr>
              <w:t>Finance Assistants</w:t>
            </w:r>
          </w:p>
        </w:tc>
      </w:tr>
    </w:tbl>
    <w:p w:rsidR="00751119" w:rsidRDefault="00751119"/>
    <w:tbl>
      <w:tblPr>
        <w:tblStyle w:val="TableGrid"/>
        <w:tblW w:w="8755" w:type="dxa"/>
        <w:tblLook w:val="04A0" w:firstRow="1" w:lastRow="0" w:firstColumn="1" w:lastColumn="0" w:noHBand="0" w:noVBand="1"/>
      </w:tblPr>
      <w:tblGrid>
        <w:gridCol w:w="8755"/>
      </w:tblGrid>
      <w:tr w:rsidR="00751119" w:rsidTr="00751119">
        <w:tc>
          <w:tcPr>
            <w:tcW w:w="8755" w:type="dxa"/>
            <w:shd w:val="clear" w:color="auto" w:fill="4F81BD" w:themeFill="accent1"/>
          </w:tcPr>
          <w:p w:rsidR="00751119" w:rsidRPr="00751119" w:rsidRDefault="00751119">
            <w:pPr>
              <w:rPr>
                <w:b/>
              </w:rPr>
            </w:pPr>
            <w:r w:rsidRPr="00751119">
              <w:rPr>
                <w:rFonts w:ascii="Arial" w:hAnsi="Arial" w:cs="Arial"/>
                <w:b/>
                <w:color w:val="FFFFFF" w:themeColor="background1"/>
                <w:sz w:val="24"/>
                <w:szCs w:val="24"/>
              </w:rPr>
              <w:t>Job Purpose:</w:t>
            </w:r>
          </w:p>
        </w:tc>
      </w:tr>
      <w:tr w:rsidR="00751119" w:rsidTr="00751119">
        <w:tc>
          <w:tcPr>
            <w:tcW w:w="8755" w:type="dxa"/>
          </w:tcPr>
          <w:p w:rsidR="00F8436E" w:rsidRDefault="00693CF2" w:rsidP="004D2732">
            <w:pPr>
              <w:rPr>
                <w:rFonts w:ascii="Arial" w:hAnsi="Arial" w:cs="Arial"/>
                <w:color w:val="1F497D" w:themeColor="text2"/>
                <w:sz w:val="24"/>
                <w:szCs w:val="24"/>
              </w:rPr>
            </w:pPr>
            <w:r>
              <w:rPr>
                <w:rFonts w:ascii="Arial" w:hAnsi="Arial" w:cs="Arial"/>
                <w:color w:val="1F497D" w:themeColor="text2"/>
                <w:sz w:val="24"/>
                <w:szCs w:val="24"/>
              </w:rPr>
              <w:t xml:space="preserve">To monitor and maintain a range of </w:t>
            </w:r>
            <w:r w:rsidR="00942DE5">
              <w:rPr>
                <w:rFonts w:ascii="Arial" w:hAnsi="Arial" w:cs="Arial"/>
                <w:color w:val="1F497D" w:themeColor="text2"/>
                <w:sz w:val="24"/>
                <w:szCs w:val="24"/>
              </w:rPr>
              <w:t xml:space="preserve"> </w:t>
            </w:r>
            <w:r>
              <w:rPr>
                <w:rFonts w:ascii="Arial" w:hAnsi="Arial" w:cs="Arial"/>
                <w:color w:val="1F497D" w:themeColor="text2"/>
                <w:sz w:val="24"/>
                <w:szCs w:val="24"/>
              </w:rPr>
              <w:t>budgets</w:t>
            </w:r>
            <w:r w:rsidR="00011D08">
              <w:rPr>
                <w:rFonts w:ascii="Arial" w:hAnsi="Arial" w:cs="Arial"/>
                <w:color w:val="1F497D" w:themeColor="text2"/>
                <w:sz w:val="24"/>
                <w:szCs w:val="24"/>
              </w:rPr>
              <w:t xml:space="preserve"> including the treatment of external funding and grants</w:t>
            </w:r>
            <w:r>
              <w:rPr>
                <w:rFonts w:ascii="Arial" w:hAnsi="Arial" w:cs="Arial"/>
                <w:color w:val="1F497D" w:themeColor="text2"/>
                <w:sz w:val="24"/>
                <w:szCs w:val="24"/>
              </w:rPr>
              <w:t xml:space="preserve"> </w:t>
            </w:r>
            <w:r w:rsidR="00011D08">
              <w:rPr>
                <w:rFonts w:ascii="Arial" w:hAnsi="Arial" w:cs="Arial"/>
                <w:color w:val="1F497D" w:themeColor="text2"/>
                <w:sz w:val="24"/>
                <w:szCs w:val="24"/>
              </w:rPr>
              <w:t xml:space="preserve"> and </w:t>
            </w:r>
            <w:r>
              <w:rPr>
                <w:rFonts w:ascii="Arial" w:hAnsi="Arial" w:cs="Arial"/>
                <w:color w:val="1F497D" w:themeColor="text2"/>
                <w:sz w:val="24"/>
                <w:szCs w:val="24"/>
              </w:rPr>
              <w:t>provid</w:t>
            </w:r>
            <w:r w:rsidR="00011D08">
              <w:rPr>
                <w:rFonts w:ascii="Arial" w:hAnsi="Arial" w:cs="Arial"/>
                <w:color w:val="1F497D" w:themeColor="text2"/>
                <w:sz w:val="24"/>
                <w:szCs w:val="24"/>
              </w:rPr>
              <w:t>e</w:t>
            </w:r>
            <w:r>
              <w:rPr>
                <w:rFonts w:ascii="Arial" w:hAnsi="Arial" w:cs="Arial"/>
                <w:color w:val="1F497D" w:themeColor="text2"/>
                <w:sz w:val="24"/>
                <w:szCs w:val="24"/>
              </w:rPr>
              <w:t xml:space="preserve"> a focal point for advice, support and guidanc</w:t>
            </w:r>
            <w:r w:rsidR="00F8436E">
              <w:rPr>
                <w:rFonts w:ascii="Arial" w:hAnsi="Arial" w:cs="Arial"/>
                <w:color w:val="1F497D" w:themeColor="text2"/>
                <w:sz w:val="24"/>
                <w:szCs w:val="24"/>
              </w:rPr>
              <w:t xml:space="preserve">e to the </w:t>
            </w:r>
            <w:r w:rsidR="00942DE5">
              <w:rPr>
                <w:rFonts w:ascii="Arial" w:hAnsi="Arial" w:cs="Arial"/>
                <w:color w:val="1F497D" w:themeColor="text2"/>
                <w:sz w:val="24"/>
                <w:szCs w:val="24"/>
              </w:rPr>
              <w:t>C</w:t>
            </w:r>
            <w:r w:rsidR="00F8436E">
              <w:rPr>
                <w:rFonts w:ascii="Arial" w:hAnsi="Arial" w:cs="Arial"/>
                <w:color w:val="1F497D" w:themeColor="text2"/>
                <w:sz w:val="24"/>
                <w:szCs w:val="24"/>
              </w:rPr>
              <w:t xml:space="preserve">onstabulary </w:t>
            </w:r>
          </w:p>
          <w:p w:rsidR="00F8436E" w:rsidRDefault="00F8436E" w:rsidP="004D2732">
            <w:pPr>
              <w:rPr>
                <w:rFonts w:ascii="Arial" w:hAnsi="Arial" w:cs="Arial"/>
                <w:color w:val="1F497D" w:themeColor="text2"/>
                <w:sz w:val="24"/>
                <w:szCs w:val="24"/>
              </w:rPr>
            </w:pPr>
            <w:r>
              <w:rPr>
                <w:rFonts w:ascii="Arial" w:hAnsi="Arial" w:cs="Arial"/>
                <w:color w:val="1F497D" w:themeColor="text2"/>
                <w:sz w:val="24"/>
                <w:szCs w:val="24"/>
              </w:rPr>
              <w:t>To lead and motivate s</w:t>
            </w:r>
            <w:r w:rsidR="00E275A0">
              <w:rPr>
                <w:rFonts w:ascii="Arial" w:hAnsi="Arial" w:cs="Arial"/>
                <w:color w:val="1F497D" w:themeColor="text2"/>
                <w:sz w:val="24"/>
                <w:szCs w:val="24"/>
              </w:rPr>
              <w:t xml:space="preserve">taff in providing comprehensive </w:t>
            </w:r>
            <w:r>
              <w:rPr>
                <w:rFonts w:ascii="Arial" w:hAnsi="Arial" w:cs="Arial"/>
                <w:color w:val="1F497D" w:themeColor="text2"/>
                <w:sz w:val="24"/>
                <w:szCs w:val="24"/>
              </w:rPr>
              <w:t xml:space="preserve">accounting services to departments and employees of the </w:t>
            </w:r>
            <w:r w:rsidR="00942DE5">
              <w:rPr>
                <w:rFonts w:ascii="Arial" w:hAnsi="Arial" w:cs="Arial"/>
                <w:color w:val="1F497D" w:themeColor="text2"/>
                <w:sz w:val="24"/>
                <w:szCs w:val="24"/>
              </w:rPr>
              <w:t>C</w:t>
            </w:r>
            <w:r>
              <w:rPr>
                <w:rFonts w:ascii="Arial" w:hAnsi="Arial" w:cs="Arial"/>
                <w:color w:val="1F497D" w:themeColor="text2"/>
                <w:sz w:val="24"/>
                <w:szCs w:val="24"/>
              </w:rPr>
              <w:t>onstabulary.</w:t>
            </w:r>
          </w:p>
          <w:p w:rsidR="000E1E6C" w:rsidRDefault="000E1E6C" w:rsidP="004D2732"/>
        </w:tc>
      </w:tr>
    </w:tbl>
    <w:p w:rsidR="00751119" w:rsidRDefault="00751119"/>
    <w:tbl>
      <w:tblPr>
        <w:tblStyle w:val="TableGrid"/>
        <w:tblW w:w="8755" w:type="dxa"/>
        <w:tblLook w:val="04A0" w:firstRow="1" w:lastRow="0" w:firstColumn="1" w:lastColumn="0" w:noHBand="0" w:noVBand="1"/>
      </w:tblPr>
      <w:tblGrid>
        <w:gridCol w:w="8755"/>
      </w:tblGrid>
      <w:tr w:rsidR="00EF3C07" w:rsidTr="00EF3C07">
        <w:tc>
          <w:tcPr>
            <w:tcW w:w="8755" w:type="dxa"/>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EF3C07">
        <w:tc>
          <w:tcPr>
            <w:tcW w:w="8755" w:type="dxa"/>
          </w:tcPr>
          <w:p w:rsidR="00235374" w:rsidRDefault="00235374" w:rsidP="00235374">
            <w:pPr>
              <w:rPr>
                <w:rFonts w:ascii="Arial" w:hAnsi="Arial" w:cs="Arial"/>
                <w:b/>
                <w:sz w:val="24"/>
                <w:szCs w:val="24"/>
              </w:rPr>
            </w:pPr>
            <w:r w:rsidRPr="00885A2B">
              <w:rPr>
                <w:rFonts w:ascii="Arial" w:hAnsi="Arial" w:cs="Arial"/>
                <w:b/>
                <w:sz w:val="24"/>
                <w:szCs w:val="24"/>
              </w:rPr>
              <w:t>This is not a comprehensive list of all the tasks which may be required of the post holder. It is illustrative of the general nature and level of responsibility of the work to be undertaken.</w:t>
            </w:r>
          </w:p>
          <w:p w:rsidR="00867C4B" w:rsidRDefault="00867C4B" w:rsidP="00235374">
            <w:pPr>
              <w:rPr>
                <w:rFonts w:ascii="Arial" w:hAnsi="Arial" w:cs="Arial"/>
                <w:b/>
                <w:sz w:val="24"/>
                <w:szCs w:val="24"/>
              </w:rPr>
            </w:pPr>
          </w:p>
          <w:p w:rsidR="00867C4B" w:rsidRDefault="00867C4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To ensure that agreed systems and procedures are adhered to and that all financial transactions are recorded promptly and accurately in the most effective manner, following ethical and honest practises at all times.</w:t>
            </w:r>
          </w:p>
          <w:p w:rsidR="002576C0" w:rsidRPr="002576C0" w:rsidRDefault="002576C0" w:rsidP="002576C0">
            <w:pPr>
              <w:overflowPunct/>
              <w:autoSpaceDE/>
              <w:autoSpaceDN/>
              <w:adjustRightInd/>
              <w:ind w:left="360"/>
              <w:jc w:val="both"/>
              <w:textAlignment w:val="auto"/>
              <w:rPr>
                <w:rFonts w:ascii="Arial" w:hAnsi="Arial" w:cs="Arial"/>
                <w:sz w:val="24"/>
                <w:szCs w:val="24"/>
              </w:rPr>
            </w:pPr>
          </w:p>
          <w:p w:rsidR="00011D08" w:rsidRDefault="00011D08" w:rsidP="00011D08">
            <w:pPr>
              <w:pStyle w:val="ListParagraph"/>
              <w:widowControl w:val="0"/>
              <w:numPr>
                <w:ilvl w:val="0"/>
                <w:numId w:val="4"/>
              </w:numPr>
              <w:tabs>
                <w:tab w:val="left" w:pos="459"/>
                <w:tab w:val="left" w:pos="460"/>
              </w:tabs>
              <w:overflowPunct/>
              <w:adjustRightInd/>
              <w:spacing w:line="274" w:lineRule="exact"/>
              <w:ind w:right="126"/>
              <w:contextualSpacing w:val="0"/>
              <w:textAlignment w:val="auto"/>
              <w:rPr>
                <w:rFonts w:ascii="Arial" w:hAnsi="Arial" w:cs="Arial"/>
                <w:sz w:val="24"/>
                <w:szCs w:val="24"/>
              </w:rPr>
            </w:pPr>
            <w:r w:rsidRPr="002576C0">
              <w:rPr>
                <w:rFonts w:ascii="Arial" w:hAnsi="Arial" w:cs="Arial"/>
                <w:sz w:val="24"/>
                <w:szCs w:val="24"/>
              </w:rPr>
              <w:t>To be responsible for setting and profiling accurate budgets based on trend analysis, structure costings and consultation with budget holders and service</w:t>
            </w:r>
            <w:r w:rsidRPr="002576C0">
              <w:rPr>
                <w:rFonts w:ascii="Arial" w:hAnsi="Arial" w:cs="Arial"/>
                <w:spacing w:val="-29"/>
                <w:sz w:val="24"/>
                <w:szCs w:val="24"/>
              </w:rPr>
              <w:t xml:space="preserve"> </w:t>
            </w:r>
            <w:r w:rsidRPr="002576C0">
              <w:rPr>
                <w:rFonts w:ascii="Arial" w:hAnsi="Arial" w:cs="Arial"/>
                <w:sz w:val="24"/>
                <w:szCs w:val="24"/>
              </w:rPr>
              <w:t>specialists.</w:t>
            </w:r>
          </w:p>
          <w:p w:rsidR="002576C0" w:rsidRPr="002576C0" w:rsidRDefault="002576C0" w:rsidP="002576C0">
            <w:pPr>
              <w:pStyle w:val="ListParagraph"/>
              <w:widowControl w:val="0"/>
              <w:tabs>
                <w:tab w:val="left" w:pos="459"/>
                <w:tab w:val="left" w:pos="460"/>
              </w:tabs>
              <w:overflowPunct/>
              <w:adjustRightInd/>
              <w:spacing w:line="274" w:lineRule="exact"/>
              <w:ind w:left="360" w:right="126"/>
              <w:contextualSpacing w:val="0"/>
              <w:textAlignment w:val="auto"/>
              <w:rPr>
                <w:rFonts w:ascii="Arial" w:hAnsi="Arial" w:cs="Arial"/>
                <w:sz w:val="24"/>
                <w:szCs w:val="24"/>
              </w:rPr>
            </w:pPr>
          </w:p>
          <w:p w:rsidR="006131B2" w:rsidRDefault="0013625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 xml:space="preserve">To be responsible for the accurate maintenance of the accounting ledger and </w:t>
            </w:r>
            <w:r w:rsidR="002576C0" w:rsidRPr="002576C0">
              <w:rPr>
                <w:rFonts w:ascii="Arial" w:hAnsi="Arial" w:cs="Arial"/>
                <w:sz w:val="24"/>
                <w:szCs w:val="24"/>
              </w:rPr>
              <w:t>reporting for</w:t>
            </w:r>
            <w:r w:rsidRPr="002576C0">
              <w:rPr>
                <w:rFonts w:ascii="Arial" w:hAnsi="Arial" w:cs="Arial"/>
                <w:sz w:val="24"/>
                <w:szCs w:val="24"/>
              </w:rPr>
              <w:t xml:space="preserve"> a specified range of budgets,</w:t>
            </w:r>
          </w:p>
          <w:p w:rsidR="006131B2" w:rsidRDefault="006131B2" w:rsidP="006131B2">
            <w:pPr>
              <w:pStyle w:val="ListParagraph"/>
              <w:rPr>
                <w:rFonts w:ascii="Arial" w:hAnsi="Arial" w:cs="Arial"/>
                <w:sz w:val="24"/>
                <w:szCs w:val="24"/>
              </w:rPr>
            </w:pPr>
          </w:p>
          <w:p w:rsidR="00867C4B" w:rsidRPr="002576C0" w:rsidRDefault="0013625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 xml:space="preserve"> </w:t>
            </w:r>
            <w:r w:rsidR="006131B2">
              <w:rPr>
                <w:rFonts w:ascii="Arial" w:hAnsi="Arial" w:cs="Arial"/>
                <w:sz w:val="24"/>
                <w:szCs w:val="24"/>
              </w:rPr>
              <w:t>T</w:t>
            </w:r>
            <w:r w:rsidR="002576C0" w:rsidRPr="002576C0">
              <w:rPr>
                <w:rFonts w:ascii="Arial" w:hAnsi="Arial" w:cs="Arial"/>
                <w:sz w:val="24"/>
                <w:szCs w:val="24"/>
              </w:rPr>
              <w:t>o</w:t>
            </w:r>
            <w:r w:rsidR="00867C4B" w:rsidRPr="002576C0">
              <w:rPr>
                <w:rFonts w:ascii="Arial" w:hAnsi="Arial" w:cs="Arial"/>
                <w:sz w:val="24"/>
                <w:szCs w:val="24"/>
              </w:rPr>
              <w:t xml:space="preserve"> ensure that systems and procedures are in place to identify</w:t>
            </w:r>
            <w:r w:rsidR="00011D08" w:rsidRPr="002576C0">
              <w:rPr>
                <w:rFonts w:ascii="Arial" w:hAnsi="Arial" w:cs="Arial"/>
                <w:sz w:val="24"/>
                <w:szCs w:val="24"/>
              </w:rPr>
              <w:t>,</w:t>
            </w:r>
            <w:r w:rsidR="00867C4B" w:rsidRPr="002576C0">
              <w:rPr>
                <w:rFonts w:ascii="Arial" w:hAnsi="Arial" w:cs="Arial"/>
                <w:sz w:val="24"/>
                <w:szCs w:val="24"/>
              </w:rPr>
              <w:t xml:space="preserve"> record</w:t>
            </w:r>
            <w:r w:rsidR="00011D08" w:rsidRPr="002576C0">
              <w:rPr>
                <w:rFonts w:ascii="Arial" w:hAnsi="Arial" w:cs="Arial"/>
                <w:sz w:val="24"/>
                <w:szCs w:val="24"/>
              </w:rPr>
              <w:t xml:space="preserve"> and recover</w:t>
            </w:r>
            <w:r w:rsidR="00867C4B" w:rsidRPr="002576C0">
              <w:rPr>
                <w:rFonts w:ascii="Arial" w:hAnsi="Arial" w:cs="Arial"/>
                <w:sz w:val="24"/>
                <w:szCs w:val="24"/>
              </w:rPr>
              <w:t xml:space="preserve"> external income and grants.</w:t>
            </w:r>
          </w:p>
          <w:p w:rsidR="00B666FC" w:rsidRPr="002576C0" w:rsidRDefault="00B666FC" w:rsidP="00B666FC">
            <w:pPr>
              <w:pStyle w:val="ListParagraph"/>
              <w:widowControl w:val="0"/>
              <w:tabs>
                <w:tab w:val="left" w:pos="459"/>
                <w:tab w:val="left" w:pos="460"/>
              </w:tabs>
              <w:overflowPunct/>
              <w:adjustRightInd/>
              <w:spacing w:line="274" w:lineRule="exact"/>
              <w:ind w:left="360" w:right="126"/>
              <w:contextualSpacing w:val="0"/>
              <w:textAlignment w:val="auto"/>
              <w:rPr>
                <w:rFonts w:ascii="Arial" w:hAnsi="Arial" w:cs="Arial"/>
                <w:sz w:val="24"/>
                <w:szCs w:val="24"/>
              </w:rPr>
            </w:pPr>
          </w:p>
          <w:p w:rsidR="00693CF2" w:rsidRPr="002576C0" w:rsidRDefault="00B666FC" w:rsidP="00011D08">
            <w:pPr>
              <w:pStyle w:val="ListParagraph"/>
              <w:widowControl w:val="0"/>
              <w:numPr>
                <w:ilvl w:val="0"/>
                <w:numId w:val="4"/>
              </w:numPr>
              <w:tabs>
                <w:tab w:val="left" w:pos="459"/>
                <w:tab w:val="left" w:pos="460"/>
              </w:tabs>
              <w:overflowPunct/>
              <w:autoSpaceDE/>
              <w:autoSpaceDN/>
              <w:adjustRightInd/>
              <w:ind w:right="125"/>
              <w:contextualSpacing w:val="0"/>
              <w:jc w:val="both"/>
              <w:textAlignment w:val="auto"/>
              <w:rPr>
                <w:rFonts w:ascii="Arial" w:hAnsi="Arial" w:cs="Arial"/>
                <w:sz w:val="24"/>
                <w:szCs w:val="24"/>
              </w:rPr>
            </w:pPr>
            <w:r w:rsidRPr="002576C0">
              <w:rPr>
                <w:rFonts w:ascii="Arial" w:hAnsi="Arial" w:cs="Arial"/>
                <w:sz w:val="24"/>
                <w:szCs w:val="24"/>
              </w:rPr>
              <w:t xml:space="preserve">To </w:t>
            </w:r>
            <w:r w:rsidR="002576C0" w:rsidRPr="002576C0">
              <w:rPr>
                <w:rFonts w:ascii="Arial" w:hAnsi="Arial" w:cs="Arial"/>
                <w:sz w:val="24"/>
                <w:szCs w:val="24"/>
              </w:rPr>
              <w:t>provide baseline</w:t>
            </w:r>
            <w:r w:rsidR="00794EB3" w:rsidRPr="002576C0">
              <w:rPr>
                <w:rFonts w:ascii="Arial" w:hAnsi="Arial" w:cs="Arial"/>
                <w:sz w:val="24"/>
                <w:szCs w:val="24"/>
              </w:rPr>
              <w:t xml:space="preserve"> and </w:t>
            </w:r>
            <w:r w:rsidRPr="002576C0">
              <w:rPr>
                <w:rFonts w:ascii="Arial" w:hAnsi="Arial" w:cs="Arial"/>
                <w:sz w:val="24"/>
                <w:szCs w:val="24"/>
              </w:rPr>
              <w:t>ad hoc management information to support the decision making process.</w:t>
            </w:r>
          </w:p>
          <w:p w:rsidR="00F058DE" w:rsidRPr="002576C0" w:rsidRDefault="00F058DE" w:rsidP="00383F50">
            <w:pPr>
              <w:pStyle w:val="ListParagraph"/>
              <w:rPr>
                <w:rFonts w:ascii="Arial" w:hAnsi="Arial" w:cs="Arial"/>
                <w:sz w:val="24"/>
                <w:szCs w:val="24"/>
              </w:rPr>
            </w:pPr>
          </w:p>
          <w:p w:rsidR="00F058DE" w:rsidRPr="002576C0" w:rsidRDefault="00F058DE" w:rsidP="00F058DE">
            <w:pPr>
              <w:numPr>
                <w:ilvl w:val="0"/>
                <w:numId w:val="4"/>
              </w:numPr>
              <w:overflowPunct/>
              <w:autoSpaceDE/>
              <w:autoSpaceDN/>
              <w:adjustRightInd/>
              <w:jc w:val="both"/>
              <w:textAlignment w:val="auto"/>
              <w:rPr>
                <w:rFonts w:ascii="Arial" w:eastAsia="Times New Roman" w:hAnsi="Arial" w:cs="Arial"/>
                <w:sz w:val="24"/>
                <w:szCs w:val="24"/>
                <w:lang w:eastAsia="en-GB"/>
              </w:rPr>
            </w:pPr>
            <w:r w:rsidRPr="002576C0">
              <w:rPr>
                <w:rFonts w:ascii="Arial" w:hAnsi="Arial" w:cs="Arial"/>
                <w:sz w:val="24"/>
                <w:szCs w:val="24"/>
              </w:rPr>
              <w:t>Maintain regular and effective relationships with budget holders</w:t>
            </w:r>
            <w:r w:rsidR="0084275B">
              <w:rPr>
                <w:rFonts w:ascii="Arial" w:hAnsi="Arial" w:cs="Arial"/>
                <w:sz w:val="24"/>
                <w:szCs w:val="24"/>
              </w:rPr>
              <w:t>, officers, staff and external agencies</w:t>
            </w:r>
            <w:r w:rsidRPr="002576C0">
              <w:rPr>
                <w:rFonts w:ascii="Arial" w:hAnsi="Arial" w:cs="Arial"/>
                <w:sz w:val="24"/>
                <w:szCs w:val="24"/>
              </w:rPr>
              <w:t xml:space="preserve"> by providing advice, support and guidance</w:t>
            </w:r>
            <w:r w:rsidR="0084275B">
              <w:rPr>
                <w:rFonts w:ascii="Arial" w:hAnsi="Arial" w:cs="Arial"/>
                <w:sz w:val="24"/>
                <w:szCs w:val="24"/>
              </w:rPr>
              <w:t xml:space="preserve"> </w:t>
            </w:r>
            <w:r w:rsidR="0084275B" w:rsidRPr="002576C0">
              <w:rPr>
                <w:rFonts w:ascii="Arial" w:hAnsi="Arial" w:cs="Arial"/>
                <w:sz w:val="24"/>
                <w:szCs w:val="24"/>
              </w:rPr>
              <w:t>on financial accounting systems and processes, regulations and standing orders</w:t>
            </w:r>
            <w:r w:rsidR="0084275B">
              <w:rPr>
                <w:rFonts w:ascii="Arial" w:hAnsi="Arial" w:cs="Arial"/>
                <w:sz w:val="24"/>
                <w:szCs w:val="24"/>
              </w:rPr>
              <w:t>.</w:t>
            </w:r>
          </w:p>
          <w:p w:rsidR="00F058DE" w:rsidRPr="002576C0" w:rsidRDefault="00F058DE" w:rsidP="002576C0">
            <w:pPr>
              <w:overflowPunct/>
              <w:autoSpaceDE/>
              <w:autoSpaceDN/>
              <w:adjustRightInd/>
              <w:ind w:left="360"/>
              <w:jc w:val="both"/>
              <w:textAlignment w:val="auto"/>
              <w:rPr>
                <w:rFonts w:ascii="Arial" w:eastAsia="Times New Roman" w:hAnsi="Arial" w:cs="Arial"/>
                <w:sz w:val="24"/>
                <w:szCs w:val="24"/>
                <w:lang w:eastAsia="en-GB"/>
              </w:rPr>
            </w:pPr>
          </w:p>
          <w:p w:rsidR="00867C4B" w:rsidRPr="002576C0" w:rsidRDefault="00867C4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To submit grant claims as required to the Home Office and other government departments.</w:t>
            </w:r>
          </w:p>
          <w:p w:rsidR="00DE033D" w:rsidRPr="002576C0" w:rsidRDefault="00DE033D" w:rsidP="00DE033D">
            <w:pPr>
              <w:pStyle w:val="ListParagraph"/>
              <w:rPr>
                <w:rFonts w:ascii="Arial" w:hAnsi="Arial" w:cs="Arial"/>
                <w:sz w:val="24"/>
                <w:szCs w:val="24"/>
              </w:rPr>
            </w:pPr>
          </w:p>
          <w:p w:rsidR="001F322A" w:rsidRPr="002576C0" w:rsidRDefault="00867C4B" w:rsidP="00383F50">
            <w:pPr>
              <w:numPr>
                <w:ilvl w:val="0"/>
                <w:numId w:val="4"/>
              </w:numPr>
              <w:overflowPunct/>
              <w:autoSpaceDE/>
              <w:autoSpaceDN/>
              <w:adjustRightInd/>
              <w:jc w:val="both"/>
              <w:textAlignment w:val="auto"/>
              <w:rPr>
                <w:rFonts w:ascii="Arial" w:eastAsia="Times New Roman" w:hAnsi="Arial" w:cs="Arial"/>
                <w:sz w:val="24"/>
                <w:szCs w:val="24"/>
                <w:lang w:eastAsia="en-GB"/>
              </w:rPr>
            </w:pPr>
            <w:r w:rsidRPr="002576C0">
              <w:rPr>
                <w:rFonts w:ascii="Arial" w:hAnsi="Arial" w:cs="Arial"/>
                <w:sz w:val="24"/>
                <w:szCs w:val="24"/>
              </w:rPr>
              <w:t>To identify risks associated with</w:t>
            </w:r>
            <w:r w:rsidR="00F058DE" w:rsidRPr="002576C0">
              <w:rPr>
                <w:rFonts w:ascii="Arial" w:hAnsi="Arial" w:cs="Arial"/>
                <w:sz w:val="24"/>
                <w:szCs w:val="24"/>
              </w:rPr>
              <w:t xml:space="preserve"> external</w:t>
            </w:r>
            <w:r w:rsidRPr="002576C0">
              <w:rPr>
                <w:rFonts w:ascii="Arial" w:hAnsi="Arial" w:cs="Arial"/>
                <w:sz w:val="24"/>
                <w:szCs w:val="24"/>
              </w:rPr>
              <w:t xml:space="preserve"> fund</w:t>
            </w:r>
            <w:r w:rsidR="00F058DE" w:rsidRPr="002576C0">
              <w:rPr>
                <w:rFonts w:ascii="Arial" w:hAnsi="Arial" w:cs="Arial"/>
                <w:sz w:val="24"/>
                <w:szCs w:val="24"/>
              </w:rPr>
              <w:t>ing</w:t>
            </w:r>
            <w:r w:rsidR="00C46D5F">
              <w:rPr>
                <w:rFonts w:ascii="Arial" w:hAnsi="Arial" w:cs="Arial"/>
                <w:sz w:val="24"/>
                <w:szCs w:val="24"/>
              </w:rPr>
              <w:t>.</w:t>
            </w:r>
          </w:p>
          <w:p w:rsidR="00867C4B" w:rsidRPr="002576C0" w:rsidRDefault="00867C4B" w:rsidP="008D1EF2">
            <w:pPr>
              <w:rPr>
                <w:rFonts w:ascii="Arial" w:hAnsi="Arial" w:cs="Arial"/>
                <w:sz w:val="24"/>
                <w:szCs w:val="24"/>
              </w:rPr>
            </w:pPr>
          </w:p>
          <w:p w:rsidR="00867C4B" w:rsidRPr="002576C0" w:rsidRDefault="00867C4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 xml:space="preserve">To be responsible for the </w:t>
            </w:r>
            <w:r w:rsidR="00F058DE" w:rsidRPr="002576C0">
              <w:rPr>
                <w:rFonts w:ascii="Arial" w:hAnsi="Arial" w:cs="Arial"/>
                <w:sz w:val="24"/>
                <w:szCs w:val="24"/>
              </w:rPr>
              <w:t xml:space="preserve">reconciliation of the HQ Contingent Account and ensure the reimbursement and reconciliation of all </w:t>
            </w:r>
            <w:r w:rsidRPr="002576C0">
              <w:rPr>
                <w:rFonts w:ascii="Arial" w:hAnsi="Arial" w:cs="Arial"/>
                <w:sz w:val="24"/>
                <w:szCs w:val="24"/>
              </w:rPr>
              <w:t>petty cash</w:t>
            </w:r>
            <w:r w:rsidR="00F058DE" w:rsidRPr="002576C0">
              <w:rPr>
                <w:rFonts w:ascii="Arial" w:hAnsi="Arial" w:cs="Arial"/>
                <w:sz w:val="24"/>
                <w:szCs w:val="24"/>
              </w:rPr>
              <w:t xml:space="preserve"> floats</w:t>
            </w:r>
          </w:p>
          <w:p w:rsidR="00867C4B" w:rsidRPr="002576C0" w:rsidRDefault="00867C4B" w:rsidP="00867C4B">
            <w:pPr>
              <w:pStyle w:val="ListParagraph"/>
              <w:rPr>
                <w:rFonts w:ascii="Arial" w:hAnsi="Arial" w:cs="Arial"/>
                <w:sz w:val="24"/>
                <w:szCs w:val="24"/>
              </w:rPr>
            </w:pPr>
          </w:p>
          <w:p w:rsidR="00867C4B" w:rsidRPr="002576C0" w:rsidRDefault="00867C4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 xml:space="preserve">To </w:t>
            </w:r>
            <w:r w:rsidR="00F058DE" w:rsidRPr="002576C0">
              <w:rPr>
                <w:rFonts w:ascii="Arial" w:hAnsi="Arial" w:cs="Arial"/>
                <w:sz w:val="24"/>
                <w:szCs w:val="24"/>
              </w:rPr>
              <w:t xml:space="preserve">manage </w:t>
            </w:r>
            <w:r w:rsidRPr="002576C0">
              <w:rPr>
                <w:rFonts w:ascii="Arial" w:hAnsi="Arial" w:cs="Arial"/>
                <w:sz w:val="24"/>
                <w:szCs w:val="24"/>
              </w:rPr>
              <w:t>the accounts receivable process,</w:t>
            </w:r>
            <w:r w:rsidR="00F058DE" w:rsidRPr="002576C0">
              <w:rPr>
                <w:rFonts w:ascii="Arial" w:hAnsi="Arial" w:cs="Arial"/>
                <w:sz w:val="24"/>
                <w:szCs w:val="24"/>
              </w:rPr>
              <w:t xml:space="preserve"> including</w:t>
            </w:r>
            <w:r w:rsidRPr="002576C0">
              <w:rPr>
                <w:rFonts w:ascii="Arial" w:hAnsi="Arial" w:cs="Arial"/>
                <w:sz w:val="24"/>
                <w:szCs w:val="24"/>
              </w:rPr>
              <w:t xml:space="preserve"> the receipt</w:t>
            </w:r>
            <w:r w:rsidR="00F058DE" w:rsidRPr="002576C0">
              <w:rPr>
                <w:rFonts w:ascii="Arial" w:hAnsi="Arial" w:cs="Arial"/>
                <w:sz w:val="24"/>
                <w:szCs w:val="24"/>
              </w:rPr>
              <w:t xml:space="preserve"> and allocation</w:t>
            </w:r>
            <w:r w:rsidRPr="002576C0">
              <w:rPr>
                <w:rFonts w:ascii="Arial" w:hAnsi="Arial" w:cs="Arial"/>
                <w:sz w:val="24"/>
                <w:szCs w:val="24"/>
              </w:rPr>
              <w:t xml:space="preserve"> of income and management of aged debts.</w:t>
            </w:r>
          </w:p>
          <w:p w:rsidR="00867C4B" w:rsidRPr="002576C0" w:rsidRDefault="00867C4B" w:rsidP="00867C4B">
            <w:pPr>
              <w:pStyle w:val="ListParagraph"/>
              <w:rPr>
                <w:rFonts w:ascii="Arial" w:hAnsi="Arial" w:cs="Arial"/>
                <w:sz w:val="24"/>
                <w:szCs w:val="24"/>
              </w:rPr>
            </w:pPr>
          </w:p>
          <w:p w:rsidR="00867C4B" w:rsidRPr="002576C0" w:rsidRDefault="00867C4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To be responsible for the supervision and development of the Finance Assistants in order to ensure consistent services are provided.</w:t>
            </w:r>
          </w:p>
          <w:p w:rsidR="00867C4B" w:rsidRPr="002576C0" w:rsidRDefault="00867C4B" w:rsidP="00867C4B">
            <w:pPr>
              <w:pStyle w:val="ListParagraph"/>
              <w:rPr>
                <w:rFonts w:ascii="Arial" w:hAnsi="Arial" w:cs="Arial"/>
                <w:sz w:val="24"/>
                <w:szCs w:val="24"/>
              </w:rPr>
            </w:pPr>
          </w:p>
          <w:p w:rsidR="004D7072" w:rsidRDefault="00867C4B" w:rsidP="004D7072">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 xml:space="preserve">To </w:t>
            </w:r>
            <w:r w:rsidR="00F058DE" w:rsidRPr="002576C0">
              <w:rPr>
                <w:rFonts w:ascii="Arial" w:hAnsi="Arial" w:cs="Arial"/>
                <w:sz w:val="24"/>
                <w:szCs w:val="24"/>
              </w:rPr>
              <w:t xml:space="preserve">maintain </w:t>
            </w:r>
            <w:r w:rsidRPr="002576C0">
              <w:rPr>
                <w:rFonts w:ascii="Arial" w:hAnsi="Arial" w:cs="Arial"/>
                <w:sz w:val="24"/>
                <w:szCs w:val="24"/>
              </w:rPr>
              <w:t>accurate records in accordance with force policies, procedures and legislation.</w:t>
            </w:r>
          </w:p>
          <w:p w:rsidR="004D7072" w:rsidRDefault="004D7072" w:rsidP="004D7072">
            <w:pPr>
              <w:pStyle w:val="ListParagraph"/>
              <w:ind w:left="360"/>
              <w:rPr>
                <w:rFonts w:ascii="Arial" w:hAnsi="Arial" w:cs="Arial"/>
                <w:sz w:val="24"/>
                <w:szCs w:val="24"/>
              </w:rPr>
            </w:pPr>
          </w:p>
          <w:p w:rsidR="004D7072" w:rsidRDefault="004D7072" w:rsidP="004D7072">
            <w:pPr>
              <w:pStyle w:val="ListParagraph"/>
              <w:numPr>
                <w:ilvl w:val="0"/>
                <w:numId w:val="4"/>
              </w:numPr>
              <w:rPr>
                <w:rFonts w:ascii="Arial" w:hAnsi="Arial" w:cs="Arial"/>
                <w:sz w:val="24"/>
                <w:szCs w:val="24"/>
              </w:rPr>
            </w:pPr>
            <w:r w:rsidRPr="004D7072">
              <w:rPr>
                <w:rFonts w:ascii="Arial" w:hAnsi="Arial" w:cs="Arial"/>
                <w:sz w:val="24"/>
                <w:szCs w:val="24"/>
              </w:rPr>
              <w:t xml:space="preserve">To ensure completion of year-end processes in </w:t>
            </w:r>
            <w:r>
              <w:rPr>
                <w:rFonts w:ascii="Arial" w:hAnsi="Arial" w:cs="Arial"/>
                <w:sz w:val="24"/>
                <w:szCs w:val="24"/>
              </w:rPr>
              <w:t>accordance with set timescales.</w:t>
            </w:r>
          </w:p>
          <w:p w:rsidR="004D7072" w:rsidRPr="004D7072" w:rsidRDefault="004D7072" w:rsidP="004D7072">
            <w:pPr>
              <w:pStyle w:val="ListParagraph"/>
              <w:ind w:left="360"/>
              <w:rPr>
                <w:rFonts w:ascii="Arial" w:hAnsi="Arial" w:cs="Arial"/>
                <w:sz w:val="24"/>
                <w:szCs w:val="24"/>
              </w:rPr>
            </w:pPr>
          </w:p>
          <w:p w:rsidR="004D7072" w:rsidRPr="004D7072" w:rsidRDefault="004D7072" w:rsidP="004D7072">
            <w:pPr>
              <w:numPr>
                <w:ilvl w:val="0"/>
                <w:numId w:val="4"/>
              </w:numPr>
              <w:overflowPunct/>
              <w:autoSpaceDE/>
              <w:autoSpaceDN/>
              <w:adjustRightInd/>
              <w:jc w:val="both"/>
              <w:textAlignment w:val="auto"/>
              <w:rPr>
                <w:rFonts w:ascii="Arial" w:hAnsi="Arial" w:cs="Arial"/>
                <w:sz w:val="24"/>
                <w:szCs w:val="24"/>
              </w:rPr>
            </w:pPr>
            <w:r>
              <w:rPr>
                <w:rFonts w:ascii="Arial" w:hAnsi="Arial" w:cs="Arial"/>
                <w:sz w:val="24"/>
                <w:szCs w:val="24"/>
              </w:rPr>
              <w:t>T</w:t>
            </w:r>
            <w:r w:rsidRPr="002576C0">
              <w:rPr>
                <w:rFonts w:ascii="Arial" w:hAnsi="Arial" w:cs="Arial"/>
                <w:sz w:val="24"/>
                <w:szCs w:val="24"/>
              </w:rPr>
              <w:t>o assist in providing information for both internal and external audit purposes, and contribute</w:t>
            </w:r>
            <w:r w:rsidR="00656529">
              <w:rPr>
                <w:rFonts w:ascii="Arial" w:hAnsi="Arial" w:cs="Arial"/>
                <w:sz w:val="24"/>
                <w:szCs w:val="24"/>
              </w:rPr>
              <w:t xml:space="preserve"> </w:t>
            </w:r>
            <w:r w:rsidRPr="002576C0">
              <w:rPr>
                <w:rFonts w:ascii="Arial" w:hAnsi="Arial" w:cs="Arial"/>
                <w:spacing w:val="-42"/>
                <w:sz w:val="24"/>
                <w:szCs w:val="24"/>
              </w:rPr>
              <w:t xml:space="preserve"> </w:t>
            </w:r>
            <w:r w:rsidRPr="002576C0">
              <w:rPr>
                <w:rFonts w:ascii="Arial" w:hAnsi="Arial" w:cs="Arial"/>
                <w:sz w:val="24"/>
                <w:szCs w:val="24"/>
              </w:rPr>
              <w:t>to implementing audit</w:t>
            </w:r>
            <w:r w:rsidRPr="002576C0">
              <w:rPr>
                <w:rFonts w:ascii="Arial" w:hAnsi="Arial" w:cs="Arial"/>
                <w:spacing w:val="-13"/>
                <w:sz w:val="24"/>
                <w:szCs w:val="24"/>
              </w:rPr>
              <w:t xml:space="preserve"> </w:t>
            </w:r>
            <w:r w:rsidRPr="002576C0">
              <w:rPr>
                <w:rFonts w:ascii="Arial" w:hAnsi="Arial" w:cs="Arial"/>
                <w:sz w:val="24"/>
                <w:szCs w:val="24"/>
              </w:rPr>
              <w:t>recommendations</w:t>
            </w:r>
          </w:p>
          <w:p w:rsidR="002576C0" w:rsidRPr="002576C0" w:rsidRDefault="002576C0" w:rsidP="002576C0">
            <w:pPr>
              <w:overflowPunct/>
              <w:autoSpaceDE/>
              <w:autoSpaceDN/>
              <w:adjustRightInd/>
              <w:ind w:left="360"/>
              <w:jc w:val="both"/>
              <w:textAlignment w:val="auto"/>
              <w:rPr>
                <w:rFonts w:ascii="Arial" w:hAnsi="Arial" w:cs="Arial"/>
                <w:sz w:val="24"/>
                <w:szCs w:val="24"/>
                <w:highlight w:val="yellow"/>
              </w:rPr>
            </w:pPr>
          </w:p>
          <w:p w:rsidR="00FE1BCF" w:rsidRPr="002576C0" w:rsidRDefault="00FE1BCF" w:rsidP="00FE1BCF">
            <w:pPr>
              <w:pStyle w:val="ListParagraph"/>
              <w:widowControl w:val="0"/>
              <w:numPr>
                <w:ilvl w:val="0"/>
                <w:numId w:val="4"/>
              </w:numPr>
              <w:tabs>
                <w:tab w:val="left" w:pos="527"/>
                <w:tab w:val="left" w:pos="528"/>
              </w:tabs>
              <w:overflowPunct/>
              <w:adjustRightInd/>
              <w:ind w:right="691"/>
              <w:contextualSpacing w:val="0"/>
              <w:textAlignment w:val="auto"/>
              <w:rPr>
                <w:rFonts w:ascii="Arial" w:hAnsi="Arial" w:cs="Arial"/>
                <w:sz w:val="24"/>
                <w:szCs w:val="24"/>
              </w:rPr>
            </w:pPr>
            <w:r w:rsidRPr="002576C0">
              <w:rPr>
                <w:rFonts w:ascii="Arial" w:hAnsi="Arial" w:cs="Arial"/>
                <w:sz w:val="24"/>
                <w:szCs w:val="24"/>
              </w:rPr>
              <w:t>To provide support and advice on the submission of bids and claims for funding to operational officers and budget holders.</w:t>
            </w:r>
          </w:p>
          <w:p w:rsidR="00FE1BCF" w:rsidRPr="002576C0" w:rsidRDefault="00FE1BCF" w:rsidP="002576C0">
            <w:pPr>
              <w:widowControl w:val="0"/>
              <w:tabs>
                <w:tab w:val="left" w:pos="527"/>
                <w:tab w:val="left" w:pos="528"/>
              </w:tabs>
              <w:overflowPunct/>
              <w:adjustRightInd/>
              <w:ind w:right="691"/>
              <w:textAlignment w:val="auto"/>
              <w:rPr>
                <w:rFonts w:ascii="Arial" w:hAnsi="Arial" w:cs="Arial"/>
                <w:sz w:val="24"/>
                <w:szCs w:val="24"/>
              </w:rPr>
            </w:pPr>
          </w:p>
          <w:p w:rsidR="00FE1BCF" w:rsidRPr="002576C0" w:rsidRDefault="00FE1BCF" w:rsidP="00FE1BCF">
            <w:pPr>
              <w:pStyle w:val="ListParagraph"/>
              <w:numPr>
                <w:ilvl w:val="0"/>
                <w:numId w:val="4"/>
              </w:numPr>
              <w:rPr>
                <w:rFonts w:ascii="Arial" w:hAnsi="Arial" w:cs="Arial"/>
                <w:b/>
                <w:sz w:val="24"/>
                <w:szCs w:val="24"/>
              </w:rPr>
            </w:pPr>
            <w:r w:rsidRPr="002576C0">
              <w:rPr>
                <w:rFonts w:ascii="Arial" w:hAnsi="Arial" w:cs="Arial"/>
                <w:sz w:val="24"/>
                <w:szCs w:val="24"/>
              </w:rPr>
              <w:t>To assist in the</w:t>
            </w:r>
            <w:r w:rsidR="00794EB3" w:rsidRPr="002576C0">
              <w:rPr>
                <w:rFonts w:ascii="Arial" w:hAnsi="Arial" w:cs="Arial"/>
                <w:sz w:val="24"/>
                <w:szCs w:val="24"/>
              </w:rPr>
              <w:t xml:space="preserve"> data collection and </w:t>
            </w:r>
            <w:r w:rsidRPr="002576C0">
              <w:rPr>
                <w:rFonts w:ascii="Arial" w:hAnsi="Arial" w:cs="Arial"/>
                <w:sz w:val="24"/>
                <w:szCs w:val="24"/>
              </w:rPr>
              <w:t xml:space="preserve"> preparation of both statutory and non-statutory</w:t>
            </w:r>
            <w:r w:rsidRPr="002576C0">
              <w:rPr>
                <w:rFonts w:ascii="Arial" w:hAnsi="Arial" w:cs="Arial"/>
                <w:spacing w:val="-21"/>
                <w:sz w:val="24"/>
                <w:szCs w:val="24"/>
              </w:rPr>
              <w:t xml:space="preserve"> </w:t>
            </w:r>
            <w:r w:rsidRPr="002576C0">
              <w:rPr>
                <w:rFonts w:ascii="Arial" w:hAnsi="Arial" w:cs="Arial"/>
                <w:sz w:val="24"/>
                <w:szCs w:val="24"/>
              </w:rPr>
              <w:t>returns</w:t>
            </w:r>
            <w:r w:rsidR="00794EB3" w:rsidRPr="002576C0">
              <w:rPr>
                <w:rFonts w:ascii="Arial" w:hAnsi="Arial" w:cs="Arial"/>
                <w:sz w:val="24"/>
                <w:szCs w:val="24"/>
              </w:rPr>
              <w:t xml:space="preserve"> and reporting results as necessary</w:t>
            </w:r>
          </w:p>
          <w:p w:rsidR="004B36AE" w:rsidRPr="002576C0" w:rsidRDefault="004B36AE" w:rsidP="00011D08">
            <w:pPr>
              <w:rPr>
                <w:rFonts w:ascii="Arial" w:hAnsi="Arial" w:cs="Arial"/>
                <w:sz w:val="24"/>
                <w:szCs w:val="24"/>
              </w:rPr>
            </w:pPr>
          </w:p>
          <w:p w:rsidR="00867C4B" w:rsidRPr="002576C0" w:rsidRDefault="00867C4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Demonstrate a strong personal commitment to delivering and achieving value for money, whilst providing high quality service.</w:t>
            </w:r>
          </w:p>
          <w:p w:rsidR="00867C4B" w:rsidRPr="002576C0" w:rsidRDefault="00867C4B" w:rsidP="00867C4B">
            <w:pPr>
              <w:pStyle w:val="ListParagraph"/>
              <w:rPr>
                <w:rFonts w:ascii="Arial" w:hAnsi="Arial" w:cs="Arial"/>
                <w:sz w:val="24"/>
                <w:szCs w:val="24"/>
              </w:rPr>
            </w:pPr>
          </w:p>
          <w:p w:rsidR="00867C4B" w:rsidRPr="002576C0" w:rsidRDefault="00867C4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To promote and comply with Lancashire Constabulary’s obligations under the Equality Act 2010 and Health &amp; Safety, both in the delivery of service and the treatment of others.</w:t>
            </w:r>
          </w:p>
          <w:p w:rsidR="00867C4B" w:rsidRPr="002576C0" w:rsidRDefault="00867C4B" w:rsidP="00867C4B">
            <w:pPr>
              <w:overflowPunct/>
              <w:autoSpaceDE/>
              <w:autoSpaceDN/>
              <w:adjustRightInd/>
              <w:jc w:val="both"/>
              <w:textAlignment w:val="auto"/>
              <w:rPr>
                <w:rFonts w:ascii="Arial" w:hAnsi="Arial" w:cs="Arial"/>
                <w:sz w:val="24"/>
                <w:szCs w:val="24"/>
              </w:rPr>
            </w:pPr>
          </w:p>
          <w:p w:rsidR="00867C4B" w:rsidRPr="002576C0" w:rsidRDefault="00867C4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Take responsibility for improving your performance by participating in the Continuous Professional Development (CPD) process with your manager.</w:t>
            </w:r>
          </w:p>
          <w:p w:rsidR="00867C4B" w:rsidRPr="002576C0" w:rsidRDefault="00867C4B" w:rsidP="00867C4B">
            <w:pPr>
              <w:pStyle w:val="ListParagraph"/>
              <w:rPr>
                <w:rFonts w:ascii="Arial" w:hAnsi="Arial" w:cs="Arial"/>
                <w:sz w:val="24"/>
                <w:szCs w:val="24"/>
              </w:rPr>
            </w:pPr>
          </w:p>
          <w:p w:rsidR="004D2257" w:rsidRPr="002576C0" w:rsidRDefault="00867C4B" w:rsidP="004D2257">
            <w:pPr>
              <w:numPr>
                <w:ilvl w:val="0"/>
                <w:numId w:val="4"/>
              </w:numPr>
              <w:overflowPunct/>
              <w:autoSpaceDE/>
              <w:autoSpaceDN/>
              <w:adjustRightInd/>
              <w:jc w:val="both"/>
              <w:textAlignment w:val="auto"/>
              <w:rPr>
                <w:rFonts w:ascii="Arial" w:hAnsi="Arial" w:cs="Arial"/>
                <w:sz w:val="24"/>
                <w:szCs w:val="24"/>
              </w:rPr>
            </w:pPr>
            <w:r w:rsidRPr="002576C0">
              <w:rPr>
                <w:rFonts w:ascii="Arial" w:hAnsi="Arial" w:cs="Arial"/>
                <w:sz w:val="24"/>
                <w:szCs w:val="24"/>
              </w:rPr>
              <w:t>To carry out any other duties which are consistent with the nature, responsibilities and grading of the post</w:t>
            </w:r>
          </w:p>
          <w:p w:rsidR="004D2257" w:rsidRPr="002576C0" w:rsidRDefault="004D2257" w:rsidP="00011D08">
            <w:pPr>
              <w:overflowPunct/>
              <w:autoSpaceDE/>
              <w:autoSpaceDN/>
              <w:adjustRightInd/>
              <w:ind w:left="360"/>
              <w:jc w:val="both"/>
              <w:textAlignment w:val="auto"/>
              <w:rPr>
                <w:rFonts w:ascii="Arial" w:eastAsia="Times New Roman" w:hAnsi="Arial" w:cs="Arial"/>
                <w:sz w:val="24"/>
                <w:szCs w:val="24"/>
                <w:lang w:eastAsia="en-GB"/>
              </w:rPr>
            </w:pPr>
          </w:p>
          <w:p w:rsidR="005E1FCA" w:rsidRPr="00EE75AC" w:rsidRDefault="005E1FCA" w:rsidP="00011D08">
            <w:pPr>
              <w:rPr>
                <w:rFonts w:ascii="Times New Roman" w:eastAsia="Times New Roman" w:hAnsi="Times New Roman" w:cs="Times New Roman"/>
                <w:sz w:val="24"/>
                <w:szCs w:val="20"/>
                <w:lang w:eastAsia="en-GB"/>
              </w:rPr>
            </w:pPr>
          </w:p>
        </w:tc>
      </w:tr>
    </w:tbl>
    <w:p w:rsidR="00C46D5F" w:rsidRDefault="00C46D5F"/>
    <w:p w:rsidR="00C46D5F" w:rsidRDefault="00C46D5F">
      <w:pPr>
        <w:overflowPunct/>
        <w:autoSpaceDE/>
        <w:autoSpaceDN/>
        <w:adjustRightInd/>
        <w:textAlignment w:val="auto"/>
      </w:pPr>
      <w:r>
        <w:br w:type="page"/>
      </w:r>
    </w:p>
    <w:p w:rsidR="000655AE" w:rsidRDefault="000655AE"/>
    <w:tbl>
      <w:tblPr>
        <w:tblStyle w:val="TableGrid"/>
        <w:tblW w:w="8755" w:type="dxa"/>
        <w:tblLook w:val="04A0" w:firstRow="1" w:lastRow="0" w:firstColumn="1" w:lastColumn="0" w:noHBand="0" w:noVBand="1"/>
      </w:tblPr>
      <w:tblGrid>
        <w:gridCol w:w="3335"/>
        <w:gridCol w:w="1629"/>
        <w:gridCol w:w="3791"/>
      </w:tblGrid>
      <w:tr w:rsidR="00EF3C07" w:rsidTr="00EF3C07">
        <w:tc>
          <w:tcPr>
            <w:tcW w:w="8755" w:type="dxa"/>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EF3C07">
        <w:tc>
          <w:tcPr>
            <w:tcW w:w="8755" w:type="dxa"/>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7E677D"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EF3C07">
        <w:tc>
          <w:tcPr>
            <w:tcW w:w="8755" w:type="dxa"/>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rsidR="004C578E" w:rsidRPr="008050AD" w:rsidRDefault="004C578E" w:rsidP="00EF3C07">
            <w:pPr>
              <w:rPr>
                <w:b/>
                <w:color w:val="000000" w:themeColor="text1"/>
              </w:rPr>
            </w:pPr>
          </w:p>
        </w:tc>
      </w:tr>
      <w:tr w:rsidR="008050AD" w:rsidTr="00DD348C">
        <w:tc>
          <w:tcPr>
            <w:tcW w:w="3335"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1629"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791" w:type="dxa"/>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DD348C">
        <w:tc>
          <w:tcPr>
            <w:tcW w:w="3335" w:type="dxa"/>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1629" w:type="dxa"/>
          </w:tcPr>
          <w:p w:rsidR="008050AD" w:rsidRPr="007D7831" w:rsidRDefault="00DB49BA" w:rsidP="00EF3C07">
            <w:pPr>
              <w:rPr>
                <w:rFonts w:ascii="Arial" w:hAnsi="Arial" w:cs="Arial"/>
                <w:sz w:val="24"/>
                <w:szCs w:val="24"/>
              </w:rPr>
            </w:pPr>
            <w:r>
              <w:rPr>
                <w:rFonts w:ascii="Arial" w:hAnsi="Arial" w:cs="Arial"/>
                <w:sz w:val="24"/>
                <w:szCs w:val="24"/>
              </w:rPr>
              <w:t>2</w:t>
            </w:r>
          </w:p>
        </w:tc>
        <w:tc>
          <w:tcPr>
            <w:tcW w:w="3791" w:type="dxa"/>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1629" w:type="dxa"/>
          </w:tcPr>
          <w:p w:rsidR="004C578E" w:rsidRPr="007D7831" w:rsidRDefault="00DB49BA" w:rsidP="00EF3C07">
            <w:pPr>
              <w:rPr>
                <w:rFonts w:ascii="Arial" w:hAnsi="Arial" w:cs="Arial"/>
                <w:sz w:val="24"/>
                <w:szCs w:val="24"/>
              </w:rPr>
            </w:pPr>
            <w:r>
              <w:rPr>
                <w:rFonts w:ascii="Arial" w:hAnsi="Arial" w:cs="Arial"/>
                <w:sz w:val="24"/>
                <w:szCs w:val="24"/>
              </w:rPr>
              <w:t>2</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8050AD">
        <w:tc>
          <w:tcPr>
            <w:tcW w:w="8755" w:type="dxa"/>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DD348C">
        <w:tc>
          <w:tcPr>
            <w:tcW w:w="3335" w:type="dxa"/>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1629" w:type="dxa"/>
          </w:tcPr>
          <w:p w:rsidR="008050AD" w:rsidRPr="007D7831" w:rsidRDefault="00DB49BA" w:rsidP="00EF3C07">
            <w:pPr>
              <w:rPr>
                <w:rFonts w:ascii="Arial" w:hAnsi="Arial" w:cs="Arial"/>
                <w:sz w:val="24"/>
                <w:szCs w:val="24"/>
              </w:rPr>
            </w:pPr>
            <w:r>
              <w:rPr>
                <w:rFonts w:ascii="Arial" w:hAnsi="Arial" w:cs="Arial"/>
                <w:sz w:val="24"/>
                <w:szCs w:val="24"/>
              </w:rPr>
              <w:t>2</w:t>
            </w:r>
          </w:p>
        </w:tc>
        <w:tc>
          <w:tcPr>
            <w:tcW w:w="3791" w:type="dxa"/>
          </w:tcPr>
          <w:p w:rsidR="008050AD" w:rsidRPr="007D7831" w:rsidRDefault="004C578E" w:rsidP="00EF3C07">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1629" w:type="dxa"/>
          </w:tcPr>
          <w:p w:rsidR="004C578E" w:rsidRPr="007D7831" w:rsidRDefault="00DB49BA" w:rsidP="00EF3C07">
            <w:pPr>
              <w:rPr>
                <w:rFonts w:ascii="Arial" w:hAnsi="Arial" w:cs="Arial"/>
                <w:sz w:val="24"/>
                <w:szCs w:val="24"/>
              </w:rPr>
            </w:pPr>
            <w:r>
              <w:rPr>
                <w:rFonts w:ascii="Arial" w:hAnsi="Arial" w:cs="Arial"/>
                <w:sz w:val="24"/>
                <w:szCs w:val="24"/>
              </w:rPr>
              <w:t>2</w:t>
            </w:r>
          </w:p>
        </w:tc>
        <w:tc>
          <w:tcPr>
            <w:tcW w:w="3791" w:type="dxa"/>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0F50A5">
        <w:tc>
          <w:tcPr>
            <w:tcW w:w="8755" w:type="dxa"/>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1629" w:type="dxa"/>
          </w:tcPr>
          <w:p w:rsidR="004C578E" w:rsidRPr="007D7831" w:rsidRDefault="00DB49BA" w:rsidP="00EF3C07">
            <w:pPr>
              <w:rPr>
                <w:rFonts w:ascii="Arial" w:hAnsi="Arial" w:cs="Arial"/>
                <w:sz w:val="24"/>
                <w:szCs w:val="24"/>
              </w:rPr>
            </w:pPr>
            <w:r>
              <w:rPr>
                <w:rFonts w:ascii="Arial" w:hAnsi="Arial" w:cs="Arial"/>
                <w:sz w:val="24"/>
                <w:szCs w:val="24"/>
              </w:rPr>
              <w:t>2</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DD348C">
        <w:tc>
          <w:tcPr>
            <w:tcW w:w="3335" w:type="dxa"/>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1629" w:type="dxa"/>
          </w:tcPr>
          <w:p w:rsidR="004C578E" w:rsidRPr="007D7831" w:rsidRDefault="00DB49BA" w:rsidP="00EF3C07">
            <w:pPr>
              <w:rPr>
                <w:rFonts w:ascii="Arial" w:hAnsi="Arial" w:cs="Arial"/>
                <w:sz w:val="24"/>
                <w:szCs w:val="24"/>
              </w:rPr>
            </w:pPr>
            <w:r>
              <w:rPr>
                <w:rFonts w:ascii="Arial" w:hAnsi="Arial" w:cs="Arial"/>
                <w:sz w:val="24"/>
                <w:szCs w:val="24"/>
              </w:rPr>
              <w:t>2</w:t>
            </w:r>
          </w:p>
        </w:tc>
        <w:tc>
          <w:tcPr>
            <w:tcW w:w="3791" w:type="dxa"/>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8755" w:type="dxa"/>
        <w:tblLook w:val="04A0" w:firstRow="1" w:lastRow="0" w:firstColumn="1" w:lastColumn="0" w:noHBand="0" w:noVBand="1"/>
      </w:tblPr>
      <w:tblGrid>
        <w:gridCol w:w="4377"/>
        <w:gridCol w:w="4378"/>
      </w:tblGrid>
      <w:tr w:rsidR="00DD348C" w:rsidTr="006F58C6">
        <w:tc>
          <w:tcPr>
            <w:tcW w:w="8755" w:type="dxa"/>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6F58C6">
        <w:tc>
          <w:tcPr>
            <w:tcW w:w="8755" w:type="dxa"/>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6F58C6">
        <w:tc>
          <w:tcPr>
            <w:tcW w:w="4377" w:type="dxa"/>
          </w:tcPr>
          <w:p w:rsidR="00DD348C" w:rsidRPr="005465A3" w:rsidRDefault="00DD348C"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4378" w:type="dxa"/>
          </w:tcPr>
          <w:p w:rsidR="00DD348C" w:rsidRPr="005465A3" w:rsidRDefault="00DD348C" w:rsidP="005465A3">
            <w:pPr>
              <w:jc w:val="center"/>
              <w:rPr>
                <w:rFonts w:ascii="Arial" w:hAnsi="Arial" w:cs="Arial"/>
                <w:b/>
                <w:color w:val="1F497D" w:themeColor="text2"/>
                <w:sz w:val="24"/>
                <w:szCs w:val="24"/>
              </w:rPr>
            </w:pPr>
          </w:p>
          <w:p w:rsidR="00DD348C" w:rsidRPr="005465A3" w:rsidRDefault="00DD348C" w:rsidP="005465A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6F58C6">
        <w:tc>
          <w:tcPr>
            <w:tcW w:w="4377" w:type="dxa"/>
          </w:tcPr>
          <w:p w:rsidR="005465A3" w:rsidRDefault="005465A3" w:rsidP="005465A3">
            <w:pPr>
              <w:jc w:val="center"/>
              <w:rPr>
                <w:rFonts w:ascii="Arial" w:hAnsi="Arial" w:cs="Arial"/>
                <w:b/>
                <w:color w:val="1F497D" w:themeColor="text2"/>
                <w:sz w:val="24"/>
                <w:szCs w:val="24"/>
              </w:rPr>
            </w:pPr>
          </w:p>
          <w:p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4378" w:type="dxa"/>
          </w:tcPr>
          <w:p w:rsidR="005465A3" w:rsidRDefault="005465A3" w:rsidP="005465A3">
            <w:pPr>
              <w:jc w:val="center"/>
              <w:rPr>
                <w:rFonts w:ascii="Arial" w:hAnsi="Arial" w:cs="Arial"/>
                <w:b/>
                <w:color w:val="1F497D" w:themeColor="text2"/>
                <w:sz w:val="24"/>
                <w:szCs w:val="24"/>
              </w:rPr>
            </w:pPr>
          </w:p>
          <w:p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rsidR="000655AE" w:rsidRPr="005465A3" w:rsidRDefault="000655AE" w:rsidP="005465A3">
            <w:pPr>
              <w:jc w:val="center"/>
              <w:rPr>
                <w:rFonts w:ascii="Arial" w:hAnsi="Arial" w:cs="Arial"/>
                <w:b/>
                <w:color w:val="1F497D" w:themeColor="text2"/>
                <w:sz w:val="24"/>
                <w:szCs w:val="24"/>
              </w:rPr>
            </w:pPr>
          </w:p>
        </w:tc>
      </w:tr>
    </w:tbl>
    <w:p w:rsidR="000655AE" w:rsidRDefault="000655AE"/>
    <w:p w:rsidR="00C46D5F" w:rsidRDefault="00C46D5F">
      <w:pPr>
        <w:overflowPunct/>
        <w:autoSpaceDE/>
        <w:autoSpaceDN/>
        <w:adjustRightInd/>
        <w:textAlignment w:val="auto"/>
      </w:pPr>
      <w:r>
        <w:br w:type="page"/>
      </w:r>
    </w:p>
    <w:p w:rsidR="000655AE" w:rsidRDefault="000655AE"/>
    <w:tbl>
      <w:tblPr>
        <w:tblStyle w:val="TableGrid"/>
        <w:tblW w:w="9039" w:type="dxa"/>
        <w:tblLook w:val="04A0" w:firstRow="1" w:lastRow="0" w:firstColumn="1" w:lastColumn="0" w:noHBand="0" w:noVBand="1"/>
      </w:tblPr>
      <w:tblGrid>
        <w:gridCol w:w="4077"/>
        <w:gridCol w:w="1759"/>
        <w:gridCol w:w="3203"/>
      </w:tblGrid>
      <w:tr w:rsidR="00145BDD" w:rsidTr="00C46D5F">
        <w:trPr>
          <w:hidden/>
        </w:trPr>
        <w:tc>
          <w:tcPr>
            <w:tcW w:w="9039" w:type="dxa"/>
            <w:gridSpan w:val="3"/>
            <w:shd w:val="clear" w:color="auto" w:fill="4F81BD" w:themeFill="accent1"/>
          </w:tcPr>
          <w:p w:rsidR="00145BDD" w:rsidRPr="000655AE" w:rsidRDefault="00145BDD" w:rsidP="006F58C6">
            <w:pPr>
              <w:rPr>
                <w:rFonts w:ascii="Arial" w:hAnsi="Arial" w:cs="Arial"/>
                <w:b/>
                <w:vanish/>
                <w:color w:val="FFFFFF" w:themeColor="background1"/>
                <w:sz w:val="24"/>
                <w:szCs w:val="24"/>
                <w:specVanish/>
              </w:rPr>
            </w:pPr>
          </w:p>
          <w:p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rsidTr="00C46D5F">
        <w:tc>
          <w:tcPr>
            <w:tcW w:w="4077"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1759"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3203" w:type="dxa"/>
          </w:tcPr>
          <w:p w:rsidR="007C50F7" w:rsidRPr="000F50A5" w:rsidRDefault="007C50F7" w:rsidP="006F58C6">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B93A79" w:rsidTr="00C46D5F">
        <w:tc>
          <w:tcPr>
            <w:tcW w:w="4077" w:type="dxa"/>
          </w:tcPr>
          <w:p w:rsidR="00B93A79" w:rsidRPr="007E677D" w:rsidRDefault="00F96922" w:rsidP="00B93A79">
            <w:pPr>
              <w:rPr>
                <w:rFonts w:ascii="Arial" w:hAnsi="Arial" w:cs="Arial"/>
                <w:sz w:val="23"/>
                <w:szCs w:val="23"/>
              </w:rPr>
            </w:pPr>
            <w:r w:rsidRPr="007E677D">
              <w:rPr>
                <w:rFonts w:ascii="Arial" w:hAnsi="Arial" w:cs="Arial"/>
                <w:sz w:val="24"/>
              </w:rPr>
              <w:t xml:space="preserve">AAT qualified or equivalent with commitment to work towards </w:t>
            </w:r>
            <w:r w:rsidR="00B93A79" w:rsidRPr="007E677D">
              <w:rPr>
                <w:rFonts w:ascii="Arial" w:hAnsi="Arial" w:cs="Arial"/>
                <w:sz w:val="23"/>
                <w:szCs w:val="23"/>
              </w:rPr>
              <w:t>fully qualified CCAB or CIMA accountant</w:t>
            </w:r>
            <w:r w:rsidR="00582AE0" w:rsidRPr="007E677D">
              <w:rPr>
                <w:rFonts w:ascii="Arial" w:hAnsi="Arial" w:cs="Arial"/>
                <w:sz w:val="23"/>
                <w:szCs w:val="23"/>
              </w:rPr>
              <w:t xml:space="preserve"> within 5 years</w:t>
            </w:r>
            <w:r w:rsidR="00B93A79" w:rsidRPr="007E677D">
              <w:rPr>
                <w:rFonts w:ascii="Arial" w:hAnsi="Arial" w:cs="Arial"/>
                <w:sz w:val="23"/>
                <w:szCs w:val="23"/>
              </w:rPr>
              <w:t>.</w:t>
            </w:r>
            <w:r w:rsidR="00B93A79" w:rsidRPr="007E677D" w:rsidDel="00B639E3">
              <w:rPr>
                <w:rFonts w:ascii="Arial" w:hAnsi="Arial" w:cs="Arial"/>
                <w:sz w:val="23"/>
                <w:szCs w:val="23"/>
              </w:rPr>
              <w:t xml:space="preserve"> </w:t>
            </w:r>
          </w:p>
        </w:tc>
        <w:tc>
          <w:tcPr>
            <w:tcW w:w="1759" w:type="dxa"/>
          </w:tcPr>
          <w:p w:rsidR="00B93A79" w:rsidRPr="00613B9E" w:rsidRDefault="00B93A79" w:rsidP="006F58C6">
            <w:pPr>
              <w:rPr>
                <w:rFonts w:ascii="Arial" w:hAnsi="Arial" w:cs="Arial"/>
                <w:sz w:val="24"/>
              </w:rPr>
            </w:pPr>
          </w:p>
        </w:tc>
        <w:tc>
          <w:tcPr>
            <w:tcW w:w="3203" w:type="dxa"/>
          </w:tcPr>
          <w:p w:rsidR="00B93A79" w:rsidRPr="00613B9E" w:rsidRDefault="00B93A79" w:rsidP="006F58C6">
            <w:pPr>
              <w:rPr>
                <w:rFonts w:ascii="Arial" w:hAnsi="Arial" w:cs="Arial"/>
                <w:sz w:val="24"/>
              </w:rPr>
            </w:pPr>
            <w:r>
              <w:rPr>
                <w:rFonts w:ascii="Arial" w:hAnsi="Arial" w:cs="Arial"/>
                <w:sz w:val="24"/>
              </w:rPr>
              <w:t>Application Form</w:t>
            </w:r>
          </w:p>
        </w:tc>
      </w:tr>
      <w:tr w:rsidR="00B93A79" w:rsidTr="00C46D5F">
        <w:trPr>
          <w:trHeight w:val="400"/>
        </w:trPr>
        <w:tc>
          <w:tcPr>
            <w:tcW w:w="4077" w:type="dxa"/>
          </w:tcPr>
          <w:p w:rsidR="00B93A79" w:rsidRPr="007E677D" w:rsidRDefault="00B93A79" w:rsidP="006F58C6">
            <w:pPr>
              <w:rPr>
                <w:rFonts w:ascii="Arial" w:hAnsi="Arial" w:cs="Arial"/>
                <w:sz w:val="24"/>
              </w:rPr>
            </w:pPr>
            <w:r w:rsidRPr="007E677D">
              <w:rPr>
                <w:rFonts w:ascii="Arial" w:hAnsi="Arial" w:cs="Arial"/>
                <w:sz w:val="23"/>
                <w:szCs w:val="23"/>
              </w:rPr>
              <w:t>Evidence of Continuing Professional Development</w:t>
            </w:r>
          </w:p>
        </w:tc>
        <w:tc>
          <w:tcPr>
            <w:tcW w:w="1759" w:type="dxa"/>
          </w:tcPr>
          <w:p w:rsidR="00B93A79" w:rsidRPr="00613B9E" w:rsidRDefault="00B93A79" w:rsidP="006F58C6">
            <w:pPr>
              <w:rPr>
                <w:rFonts w:ascii="Arial" w:hAnsi="Arial" w:cs="Arial"/>
                <w:sz w:val="24"/>
              </w:rPr>
            </w:pPr>
          </w:p>
        </w:tc>
        <w:tc>
          <w:tcPr>
            <w:tcW w:w="3203" w:type="dxa"/>
          </w:tcPr>
          <w:p w:rsidR="00B93A79" w:rsidRPr="00613B9E" w:rsidRDefault="00B93A79" w:rsidP="006F58C6">
            <w:pPr>
              <w:rPr>
                <w:rFonts w:ascii="Arial" w:hAnsi="Arial" w:cs="Arial"/>
                <w:sz w:val="24"/>
              </w:rPr>
            </w:pPr>
            <w:r>
              <w:rPr>
                <w:rFonts w:ascii="Arial" w:hAnsi="Arial" w:cs="Arial"/>
                <w:sz w:val="24"/>
              </w:rPr>
              <w:t>Application Form/Interview</w:t>
            </w:r>
          </w:p>
        </w:tc>
      </w:tr>
      <w:tr w:rsidR="00B93A79" w:rsidTr="00C46D5F">
        <w:trPr>
          <w:hidden/>
        </w:trPr>
        <w:tc>
          <w:tcPr>
            <w:tcW w:w="9039" w:type="dxa"/>
            <w:gridSpan w:val="3"/>
            <w:shd w:val="clear" w:color="auto" w:fill="4F81BD" w:themeFill="accent1"/>
          </w:tcPr>
          <w:p w:rsidR="00B93A79" w:rsidRPr="007E677D" w:rsidRDefault="00B93A79" w:rsidP="006F58C6">
            <w:pPr>
              <w:rPr>
                <w:rFonts w:ascii="Arial" w:hAnsi="Arial" w:cs="Arial"/>
                <w:b/>
                <w:vanish/>
                <w:color w:val="FFFFFF" w:themeColor="background1"/>
                <w:sz w:val="24"/>
                <w:szCs w:val="24"/>
                <w:specVanish/>
              </w:rPr>
            </w:pPr>
          </w:p>
          <w:p w:rsidR="00B93A79" w:rsidRPr="007E677D" w:rsidRDefault="00B93A79" w:rsidP="006F58C6">
            <w:pPr>
              <w:rPr>
                <w:b/>
              </w:rPr>
            </w:pPr>
            <w:r w:rsidRPr="007E677D">
              <w:rPr>
                <w:rFonts w:ascii="Arial" w:hAnsi="Arial" w:cs="Arial"/>
                <w:b/>
                <w:color w:val="FFFFFF" w:themeColor="background1"/>
                <w:sz w:val="24"/>
                <w:szCs w:val="24"/>
              </w:rPr>
              <w:t>Knowledge / Experience</w:t>
            </w:r>
          </w:p>
        </w:tc>
      </w:tr>
      <w:tr w:rsidR="00B93A79" w:rsidTr="00C46D5F">
        <w:tc>
          <w:tcPr>
            <w:tcW w:w="4077" w:type="dxa"/>
          </w:tcPr>
          <w:p w:rsidR="00B93A79" w:rsidRPr="007E677D" w:rsidRDefault="00B93A79" w:rsidP="006F58C6">
            <w:pPr>
              <w:rPr>
                <w:rFonts w:ascii="Arial" w:hAnsi="Arial" w:cs="Arial"/>
                <w:sz w:val="24"/>
              </w:rPr>
            </w:pPr>
            <w:r w:rsidRPr="007E677D">
              <w:rPr>
                <w:rFonts w:ascii="Arial" w:hAnsi="Arial" w:cs="Arial"/>
                <w:sz w:val="23"/>
                <w:szCs w:val="23"/>
              </w:rPr>
              <w:t>Knowledge of management and financial accounting systems and procedures</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Application Form / Interview</w:t>
            </w:r>
          </w:p>
        </w:tc>
      </w:tr>
      <w:tr w:rsidR="00B93A79" w:rsidTr="00C46D5F">
        <w:tc>
          <w:tcPr>
            <w:tcW w:w="4077" w:type="dxa"/>
          </w:tcPr>
          <w:p w:rsidR="00B93A79" w:rsidRPr="007E677D" w:rsidRDefault="00B93A79" w:rsidP="006F58C6">
            <w:pPr>
              <w:rPr>
                <w:rFonts w:ascii="Arial" w:hAnsi="Arial" w:cs="Arial"/>
                <w:sz w:val="24"/>
              </w:rPr>
            </w:pPr>
            <w:r w:rsidRPr="007E677D">
              <w:rPr>
                <w:rFonts w:ascii="Arial" w:hAnsi="Arial" w:cs="Arial"/>
                <w:sz w:val="23"/>
                <w:szCs w:val="23"/>
              </w:rPr>
              <w:t>Experience of producing monthly management accounts to a strict deadline</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Application Form / Interview</w:t>
            </w:r>
          </w:p>
        </w:tc>
      </w:tr>
      <w:tr w:rsidR="00B93A79" w:rsidTr="00C46D5F">
        <w:tc>
          <w:tcPr>
            <w:tcW w:w="4077" w:type="dxa"/>
          </w:tcPr>
          <w:p w:rsidR="00B93A79" w:rsidRPr="007E677D" w:rsidRDefault="00B93A79" w:rsidP="006F58C6">
            <w:pPr>
              <w:rPr>
                <w:rFonts w:ascii="Arial" w:hAnsi="Arial" w:cs="Arial"/>
                <w:sz w:val="24"/>
              </w:rPr>
            </w:pPr>
            <w:r w:rsidRPr="007E677D">
              <w:rPr>
                <w:rFonts w:ascii="Arial" w:hAnsi="Arial" w:cs="Arial"/>
                <w:sz w:val="23"/>
                <w:szCs w:val="23"/>
              </w:rPr>
              <w:t>Experience of providing financial and management information and ad</w:t>
            </w:r>
            <w:bookmarkStart w:id="0" w:name="_GoBack"/>
            <w:bookmarkEnd w:id="0"/>
            <w:r w:rsidRPr="007E677D">
              <w:rPr>
                <w:rFonts w:ascii="Arial" w:hAnsi="Arial" w:cs="Arial"/>
                <w:sz w:val="23"/>
                <w:szCs w:val="23"/>
              </w:rPr>
              <w:t>vice to budget holders and managers</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Application Form / Interview</w:t>
            </w:r>
          </w:p>
        </w:tc>
      </w:tr>
      <w:tr w:rsidR="00B93A79" w:rsidTr="00C46D5F">
        <w:tc>
          <w:tcPr>
            <w:tcW w:w="4077" w:type="dxa"/>
          </w:tcPr>
          <w:p w:rsidR="00B93A79" w:rsidRPr="007E677D" w:rsidRDefault="00B93A79" w:rsidP="006F58C6">
            <w:pPr>
              <w:rPr>
                <w:rFonts w:ascii="Arial" w:hAnsi="Arial" w:cs="Arial"/>
                <w:sz w:val="24"/>
              </w:rPr>
            </w:pPr>
            <w:r w:rsidRPr="007E677D">
              <w:rPr>
                <w:rFonts w:ascii="Arial" w:hAnsi="Arial" w:cs="Arial"/>
                <w:sz w:val="23"/>
                <w:szCs w:val="23"/>
              </w:rPr>
              <w:t>Experience of composing reports, procedures and other documentation</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Application Form / Interview</w:t>
            </w:r>
          </w:p>
        </w:tc>
      </w:tr>
      <w:tr w:rsidR="00B93A79" w:rsidTr="00C46D5F">
        <w:tc>
          <w:tcPr>
            <w:tcW w:w="4077" w:type="dxa"/>
          </w:tcPr>
          <w:p w:rsidR="00B93A79" w:rsidRPr="00613B9E" w:rsidRDefault="00B93A79" w:rsidP="006F58C6">
            <w:pPr>
              <w:rPr>
                <w:rFonts w:ascii="Arial" w:hAnsi="Arial" w:cs="Arial"/>
                <w:sz w:val="24"/>
              </w:rPr>
            </w:pPr>
            <w:r>
              <w:rPr>
                <w:rFonts w:ascii="Arial" w:hAnsi="Arial" w:cs="Arial"/>
                <w:sz w:val="23"/>
                <w:szCs w:val="23"/>
              </w:rPr>
              <w:t>Experience of profiling and adjusting budgets</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Application Form / Interview</w:t>
            </w:r>
          </w:p>
        </w:tc>
      </w:tr>
      <w:tr w:rsidR="00B93A79" w:rsidTr="00C46D5F">
        <w:tc>
          <w:tcPr>
            <w:tcW w:w="4077" w:type="dxa"/>
          </w:tcPr>
          <w:p w:rsidR="00B93A79" w:rsidRPr="00613B9E" w:rsidRDefault="00B93A79" w:rsidP="006F58C6">
            <w:pPr>
              <w:rPr>
                <w:rFonts w:ascii="Arial" w:hAnsi="Arial" w:cs="Arial"/>
                <w:sz w:val="24"/>
              </w:rPr>
            </w:pPr>
          </w:p>
        </w:tc>
        <w:tc>
          <w:tcPr>
            <w:tcW w:w="1759" w:type="dxa"/>
          </w:tcPr>
          <w:p w:rsidR="00B93A79" w:rsidRPr="00613B9E" w:rsidRDefault="00B93A79" w:rsidP="006F58C6">
            <w:pPr>
              <w:rPr>
                <w:rFonts w:ascii="Arial" w:hAnsi="Arial" w:cs="Arial"/>
                <w:sz w:val="24"/>
              </w:rPr>
            </w:pPr>
            <w:r>
              <w:rPr>
                <w:rFonts w:ascii="Arial" w:hAnsi="Arial" w:cs="Arial"/>
                <w:sz w:val="23"/>
                <w:szCs w:val="23"/>
              </w:rPr>
              <w:t>Experience of ORACLE systems</w:t>
            </w: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Interview</w:t>
            </w:r>
          </w:p>
        </w:tc>
      </w:tr>
      <w:tr w:rsidR="00B93A79" w:rsidTr="00C46D5F">
        <w:tc>
          <w:tcPr>
            <w:tcW w:w="4077" w:type="dxa"/>
          </w:tcPr>
          <w:p w:rsidR="00B93A79" w:rsidRPr="00613B9E" w:rsidRDefault="00B93A79" w:rsidP="006F58C6">
            <w:pPr>
              <w:rPr>
                <w:rFonts w:ascii="Arial" w:hAnsi="Arial" w:cs="Arial"/>
                <w:sz w:val="24"/>
              </w:rPr>
            </w:pPr>
            <w:r>
              <w:rPr>
                <w:rFonts w:ascii="Arial" w:hAnsi="Arial" w:cs="Arial"/>
                <w:sz w:val="23"/>
                <w:szCs w:val="23"/>
              </w:rPr>
              <w:t>A competent knowledge of Microsoft Software Applications including Word, Excel, Outlook and Powerpoint</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Interview</w:t>
            </w:r>
          </w:p>
        </w:tc>
      </w:tr>
      <w:tr w:rsidR="00B93A79" w:rsidTr="00C46D5F">
        <w:tc>
          <w:tcPr>
            <w:tcW w:w="4077" w:type="dxa"/>
          </w:tcPr>
          <w:p w:rsidR="00B93A79" w:rsidRPr="00613B9E" w:rsidRDefault="00B93A79" w:rsidP="006F58C6">
            <w:pPr>
              <w:rPr>
                <w:rFonts w:ascii="Arial" w:hAnsi="Arial" w:cs="Arial"/>
                <w:sz w:val="24"/>
              </w:rPr>
            </w:pPr>
            <w:r>
              <w:rPr>
                <w:rFonts w:ascii="Arial" w:hAnsi="Arial" w:cs="Arial"/>
                <w:sz w:val="23"/>
                <w:szCs w:val="23"/>
              </w:rPr>
              <w:t>Experience of designing spreadsheets with pivot tables and lookup formulas for analysis and reporting</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Application Form / Interview</w:t>
            </w:r>
          </w:p>
        </w:tc>
      </w:tr>
      <w:tr w:rsidR="00B93A79" w:rsidTr="00C46D5F">
        <w:tc>
          <w:tcPr>
            <w:tcW w:w="4077" w:type="dxa"/>
          </w:tcPr>
          <w:p w:rsidR="00B93A79" w:rsidRPr="00613B9E" w:rsidRDefault="00B93A79" w:rsidP="006F58C6">
            <w:pPr>
              <w:rPr>
                <w:rFonts w:ascii="Arial" w:hAnsi="Arial" w:cs="Arial"/>
                <w:sz w:val="24"/>
              </w:rPr>
            </w:pPr>
            <w:r>
              <w:rPr>
                <w:rFonts w:ascii="Arial" w:hAnsi="Arial" w:cs="Arial"/>
                <w:sz w:val="23"/>
                <w:szCs w:val="23"/>
              </w:rPr>
              <w:t>Experience of developing and implementing efficient and effective working practices, providing a high level of customer service in line with audit requirements</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Application Form / Interview</w:t>
            </w:r>
          </w:p>
        </w:tc>
      </w:tr>
      <w:tr w:rsidR="00B93A79" w:rsidTr="00C46D5F">
        <w:tc>
          <w:tcPr>
            <w:tcW w:w="4077" w:type="dxa"/>
          </w:tcPr>
          <w:p w:rsidR="00B93A79" w:rsidRPr="00613B9E" w:rsidRDefault="00B93A79" w:rsidP="006F58C6">
            <w:pPr>
              <w:rPr>
                <w:rFonts w:ascii="Arial" w:hAnsi="Arial" w:cs="Arial"/>
                <w:sz w:val="24"/>
              </w:rPr>
            </w:pPr>
            <w:r>
              <w:rPr>
                <w:rFonts w:ascii="Arial" w:hAnsi="Arial" w:cs="Arial"/>
                <w:sz w:val="23"/>
                <w:szCs w:val="23"/>
              </w:rPr>
              <w:t>Experience of communicating across a wide spectrum of people both individuals and in groups internally and externally</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Application Form / Interview</w:t>
            </w:r>
          </w:p>
        </w:tc>
      </w:tr>
      <w:tr w:rsidR="00B93A79" w:rsidTr="00C46D5F">
        <w:tc>
          <w:tcPr>
            <w:tcW w:w="4077" w:type="dxa"/>
          </w:tcPr>
          <w:p w:rsidR="00B93A79" w:rsidRPr="00613B9E" w:rsidRDefault="00B93A79" w:rsidP="006F58C6">
            <w:pPr>
              <w:rPr>
                <w:rFonts w:ascii="Arial" w:hAnsi="Arial" w:cs="Arial"/>
                <w:sz w:val="24"/>
              </w:rPr>
            </w:pPr>
            <w:r>
              <w:rPr>
                <w:rFonts w:ascii="Arial" w:hAnsi="Arial" w:cs="Arial"/>
                <w:sz w:val="23"/>
                <w:szCs w:val="23"/>
              </w:rPr>
              <w:t>Experience of managing, motivating and developing teams to achieve business objectives</w:t>
            </w:r>
          </w:p>
        </w:tc>
        <w:tc>
          <w:tcPr>
            <w:tcW w:w="1759" w:type="dxa"/>
          </w:tcPr>
          <w:p w:rsidR="00B93A79" w:rsidRPr="00613B9E" w:rsidRDefault="00B93A79" w:rsidP="006F58C6">
            <w:pPr>
              <w:rPr>
                <w:rFonts w:ascii="Arial" w:hAnsi="Arial" w:cs="Arial"/>
                <w:sz w:val="24"/>
              </w:rPr>
            </w:pPr>
          </w:p>
        </w:tc>
        <w:tc>
          <w:tcPr>
            <w:tcW w:w="3203" w:type="dxa"/>
          </w:tcPr>
          <w:p w:rsidR="00B93A79" w:rsidRPr="00A920B0" w:rsidRDefault="00B93A79" w:rsidP="006F58C6">
            <w:pPr>
              <w:rPr>
                <w:rFonts w:ascii="Arial" w:hAnsi="Arial" w:cs="Arial"/>
                <w:sz w:val="23"/>
                <w:szCs w:val="23"/>
              </w:rPr>
            </w:pPr>
            <w:r w:rsidRPr="00A920B0">
              <w:rPr>
                <w:rFonts w:ascii="Arial" w:hAnsi="Arial" w:cs="Arial"/>
                <w:sz w:val="23"/>
                <w:szCs w:val="23"/>
              </w:rPr>
              <w:t>Application Form / Interview</w:t>
            </w:r>
          </w:p>
        </w:tc>
      </w:tr>
      <w:tr w:rsidR="00B93A79" w:rsidTr="00C46D5F">
        <w:tc>
          <w:tcPr>
            <w:tcW w:w="9039" w:type="dxa"/>
            <w:gridSpan w:val="3"/>
            <w:shd w:val="clear" w:color="auto" w:fill="4F81BD" w:themeFill="accent1"/>
          </w:tcPr>
          <w:p w:rsidR="00B93A79" w:rsidRPr="00457B0C" w:rsidRDefault="00B93A79"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B93A79" w:rsidTr="00C46D5F">
        <w:tc>
          <w:tcPr>
            <w:tcW w:w="4077" w:type="dxa"/>
          </w:tcPr>
          <w:p w:rsidR="00B93A79" w:rsidRPr="00613B9E" w:rsidRDefault="00B93A79" w:rsidP="000F50A5">
            <w:pPr>
              <w:rPr>
                <w:rFonts w:ascii="Arial" w:hAnsi="Arial" w:cs="Arial"/>
                <w:color w:val="1F497D" w:themeColor="text2"/>
                <w:sz w:val="24"/>
                <w:szCs w:val="24"/>
              </w:rPr>
            </w:pPr>
            <w:r w:rsidRPr="00613B9E">
              <w:rPr>
                <w:rFonts w:ascii="Arial" w:hAnsi="Arial" w:cs="Arial"/>
                <w:sz w:val="24"/>
                <w:szCs w:val="24"/>
              </w:rPr>
              <w:t>An acceptable level of sickness absence in accordance with the Constabulary’s Attendance Policy.</w:t>
            </w:r>
          </w:p>
        </w:tc>
        <w:tc>
          <w:tcPr>
            <w:tcW w:w="1759" w:type="dxa"/>
          </w:tcPr>
          <w:p w:rsidR="00B93A79" w:rsidRPr="00613B9E" w:rsidRDefault="00B93A79" w:rsidP="000F50A5">
            <w:pPr>
              <w:rPr>
                <w:rFonts w:ascii="Arial" w:hAnsi="Arial" w:cs="Arial"/>
                <w:color w:val="1F497D" w:themeColor="text2"/>
                <w:sz w:val="24"/>
                <w:szCs w:val="24"/>
              </w:rPr>
            </w:pPr>
          </w:p>
        </w:tc>
        <w:tc>
          <w:tcPr>
            <w:tcW w:w="3203" w:type="dxa"/>
          </w:tcPr>
          <w:p w:rsidR="00B93A79" w:rsidRPr="00613B9E" w:rsidRDefault="00B93A79" w:rsidP="000F50A5">
            <w:pPr>
              <w:rPr>
                <w:rFonts w:ascii="Arial" w:hAnsi="Arial" w:cs="Arial"/>
                <w:color w:val="1F497D" w:themeColor="text2"/>
                <w:sz w:val="24"/>
                <w:szCs w:val="24"/>
              </w:rPr>
            </w:pPr>
            <w:r w:rsidRPr="00613B9E">
              <w:rPr>
                <w:rFonts w:ascii="Arial" w:hAnsi="Arial" w:cs="Arial"/>
                <w:sz w:val="24"/>
                <w:szCs w:val="24"/>
              </w:rPr>
              <w:t>Attendance to be checked post interview by Recruitment for internal staff, via references for external applicants</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 xml:space="preserve">Please note that the use of the terms “Assessment &amp; Interview” is based upon candidates being successfully short-listed. In addition, the Division reserves </w:t>
      </w:r>
      <w:r w:rsidRPr="00457B0C">
        <w:rPr>
          <w:rFonts w:ascii="Arial" w:eastAsiaTheme="minorHAnsi" w:hAnsi="Arial" w:cs="Arial"/>
          <w:sz w:val="24"/>
          <w:lang w:eastAsia="en-US"/>
        </w:rPr>
        <w:lastRenderedPageBreak/>
        <w:t>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C46D5F">
        <w:rPr>
          <w:rFonts w:ascii="Arial" w:eastAsiaTheme="minorHAnsi" w:hAnsi="Arial" w:cs="Arial"/>
          <w:b/>
          <w:sz w:val="24"/>
          <w:szCs w:val="24"/>
          <w:lang w:eastAsia="en-US"/>
        </w:rPr>
        <w:t>Jan 2019</w:t>
      </w:r>
    </w:p>
    <w:p w:rsidR="00A34DBC" w:rsidRDefault="00A34DBC" w:rsidP="00827A78">
      <w:pPr>
        <w:rPr>
          <w:rFonts w:ascii="Arial" w:eastAsiaTheme="minorHAnsi" w:hAnsi="Arial" w:cs="Arial"/>
          <w:b/>
          <w:sz w:val="24"/>
          <w:szCs w:val="24"/>
          <w:lang w:eastAsia="en-US"/>
        </w:rPr>
      </w:pPr>
    </w:p>
    <w:p w:rsidR="00A34DBC" w:rsidRDefault="00A34DBC" w:rsidP="00827A78">
      <w:pPr>
        <w:rPr>
          <w:rFonts w:ascii="Arial" w:eastAsiaTheme="minorHAnsi" w:hAnsi="Arial" w:cs="Arial"/>
          <w:b/>
          <w:sz w:val="24"/>
          <w:szCs w:val="24"/>
          <w:lang w:eastAsia="en-US"/>
        </w:rPr>
      </w:pPr>
      <w:r>
        <w:rPr>
          <w:rFonts w:ascii="Arial" w:eastAsiaTheme="minorHAnsi" w:hAnsi="Arial" w:cs="Arial"/>
          <w:b/>
          <w:sz w:val="24"/>
          <w:szCs w:val="24"/>
          <w:lang w:eastAsia="en-US"/>
        </w:rPr>
        <w:t>Progression Arrangements for Accountant</w:t>
      </w:r>
    </w:p>
    <w:p w:rsidR="00A34DBC" w:rsidRPr="002576C0" w:rsidRDefault="00A34DBC" w:rsidP="00827A78">
      <w:pPr>
        <w:rPr>
          <w:rFonts w:ascii="Arial" w:eastAsiaTheme="minorHAnsi" w:hAnsi="Arial" w:cs="Arial"/>
          <w:b/>
          <w:sz w:val="16"/>
          <w:szCs w:val="16"/>
          <w:lang w:eastAsia="en-US"/>
        </w:rPr>
      </w:pPr>
    </w:p>
    <w:p w:rsidR="00A34DBC" w:rsidRPr="008D532C" w:rsidRDefault="00A34DBC" w:rsidP="00A34DBC">
      <w:pPr>
        <w:spacing w:before="94"/>
        <w:ind w:left="300" w:right="67"/>
        <w:rPr>
          <w:rFonts w:ascii="Arial" w:hAnsi="Arial" w:cs="Arial"/>
          <w:b/>
        </w:rPr>
      </w:pPr>
      <w:r w:rsidRPr="008D532C">
        <w:rPr>
          <w:rFonts w:ascii="Arial" w:hAnsi="Arial" w:cs="Arial"/>
          <w:b/>
        </w:rPr>
        <w:t>(The following arrangements are all subject to the needs of the post and not the post holder and can be superseded by management if there is a demonstrable link to CPD)</w:t>
      </w:r>
    </w:p>
    <w:p w:rsidR="008D532C" w:rsidRDefault="008D532C" w:rsidP="00A34DBC">
      <w:pPr>
        <w:spacing w:before="94"/>
        <w:ind w:left="300" w:right="67"/>
        <w:rPr>
          <w:b/>
        </w:rPr>
      </w:pPr>
    </w:p>
    <w:tbl>
      <w:tblPr>
        <w:tblStyle w:val="TableGrid"/>
        <w:tblW w:w="8739" w:type="dxa"/>
        <w:tblInd w:w="300" w:type="dxa"/>
        <w:tblLook w:val="04A0" w:firstRow="1" w:lastRow="0" w:firstColumn="1" w:lastColumn="0" w:noHBand="0" w:noVBand="1"/>
      </w:tblPr>
      <w:tblGrid>
        <w:gridCol w:w="1406"/>
        <w:gridCol w:w="7333"/>
      </w:tblGrid>
      <w:tr w:rsidR="008D532C" w:rsidTr="00990CEA">
        <w:tc>
          <w:tcPr>
            <w:tcW w:w="1406" w:type="dxa"/>
          </w:tcPr>
          <w:p w:rsidR="008D532C" w:rsidRPr="00990CEA" w:rsidRDefault="008D532C" w:rsidP="00A34DBC">
            <w:pPr>
              <w:spacing w:before="94"/>
              <w:ind w:right="67"/>
              <w:rPr>
                <w:rFonts w:ascii="Arial" w:hAnsi="Arial" w:cs="Arial"/>
                <w:sz w:val="20"/>
                <w:szCs w:val="20"/>
              </w:rPr>
            </w:pPr>
            <w:r w:rsidRPr="00990CEA">
              <w:rPr>
                <w:rFonts w:ascii="Arial" w:hAnsi="Arial" w:cs="Arial"/>
                <w:sz w:val="20"/>
                <w:szCs w:val="20"/>
              </w:rPr>
              <w:t>On Appointment</w:t>
            </w:r>
          </w:p>
        </w:tc>
        <w:tc>
          <w:tcPr>
            <w:tcW w:w="7333" w:type="dxa"/>
          </w:tcPr>
          <w:p w:rsidR="008D532C" w:rsidRPr="00990CEA" w:rsidRDefault="008D532C" w:rsidP="008D532C">
            <w:pPr>
              <w:spacing w:before="94"/>
              <w:ind w:right="67"/>
              <w:rPr>
                <w:rFonts w:ascii="Arial" w:hAnsi="Arial" w:cs="Arial"/>
                <w:sz w:val="20"/>
                <w:szCs w:val="20"/>
              </w:rPr>
            </w:pPr>
            <w:r w:rsidRPr="00990CEA">
              <w:rPr>
                <w:rFonts w:ascii="Arial" w:hAnsi="Arial" w:cs="Arial"/>
                <w:sz w:val="20"/>
                <w:szCs w:val="20"/>
              </w:rPr>
              <w:t>Lower Level Management Accountant</w:t>
            </w:r>
          </w:p>
          <w:p w:rsidR="008D532C" w:rsidRPr="00990CEA" w:rsidRDefault="008D532C" w:rsidP="008D532C">
            <w:pPr>
              <w:spacing w:before="94"/>
              <w:ind w:right="67"/>
              <w:rPr>
                <w:rFonts w:ascii="Arial" w:hAnsi="Arial" w:cs="Arial"/>
                <w:sz w:val="20"/>
                <w:szCs w:val="20"/>
              </w:rPr>
            </w:pPr>
            <w:r w:rsidRPr="00990CEA">
              <w:rPr>
                <w:rFonts w:ascii="Arial" w:hAnsi="Arial" w:cs="Arial"/>
                <w:sz w:val="20"/>
                <w:szCs w:val="20"/>
              </w:rPr>
              <w:t>Part Qualified (CCAB / CIMA) or fully qualified AAT or equivalent HND qualification or ability to demonstrate experience in accounts at this level</w:t>
            </w:r>
          </w:p>
          <w:p w:rsidR="008D532C" w:rsidRPr="00990CEA" w:rsidRDefault="008D532C" w:rsidP="008D532C">
            <w:pPr>
              <w:pStyle w:val="ListParagraph"/>
              <w:numPr>
                <w:ilvl w:val="0"/>
                <w:numId w:val="15"/>
              </w:numPr>
              <w:spacing w:before="94"/>
              <w:ind w:right="67"/>
              <w:rPr>
                <w:rFonts w:ascii="Arial" w:hAnsi="Arial" w:cs="Arial"/>
                <w:sz w:val="20"/>
                <w:szCs w:val="20"/>
              </w:rPr>
            </w:pPr>
            <w:r w:rsidRPr="00990CEA">
              <w:rPr>
                <w:rFonts w:ascii="Arial" w:hAnsi="Arial" w:cs="Arial"/>
                <w:sz w:val="20"/>
                <w:szCs w:val="20"/>
              </w:rPr>
              <w:t>Competence to manage finance staff</w:t>
            </w:r>
          </w:p>
          <w:p w:rsidR="008D532C" w:rsidRPr="00990CEA" w:rsidRDefault="008D532C" w:rsidP="008D532C">
            <w:pPr>
              <w:pStyle w:val="ListParagraph"/>
              <w:numPr>
                <w:ilvl w:val="0"/>
                <w:numId w:val="15"/>
              </w:numPr>
              <w:spacing w:before="94"/>
              <w:ind w:right="67"/>
              <w:rPr>
                <w:rFonts w:ascii="Arial" w:hAnsi="Arial" w:cs="Arial"/>
                <w:sz w:val="20"/>
                <w:szCs w:val="20"/>
              </w:rPr>
            </w:pPr>
            <w:r w:rsidRPr="00990CEA">
              <w:rPr>
                <w:rFonts w:ascii="Arial" w:hAnsi="Arial" w:cs="Arial"/>
                <w:sz w:val="20"/>
                <w:szCs w:val="20"/>
              </w:rPr>
              <w:t>Competence to undertake original financial research or analysis work</w:t>
            </w:r>
          </w:p>
          <w:p w:rsidR="008D532C" w:rsidRPr="00990CEA" w:rsidRDefault="008D532C" w:rsidP="008D532C">
            <w:pPr>
              <w:pStyle w:val="ListParagraph"/>
              <w:numPr>
                <w:ilvl w:val="0"/>
                <w:numId w:val="15"/>
              </w:numPr>
              <w:spacing w:before="94"/>
              <w:ind w:right="67"/>
              <w:rPr>
                <w:rFonts w:ascii="Arial" w:hAnsi="Arial" w:cs="Arial"/>
                <w:sz w:val="20"/>
                <w:szCs w:val="20"/>
              </w:rPr>
            </w:pPr>
            <w:r w:rsidRPr="00990CEA">
              <w:rPr>
                <w:rFonts w:ascii="Arial" w:hAnsi="Arial" w:cs="Arial"/>
                <w:sz w:val="20"/>
                <w:szCs w:val="20"/>
              </w:rPr>
              <w:t>Competence to produce financial accounting standard/non-standard documentation and management accounting reports</w:t>
            </w:r>
          </w:p>
          <w:p w:rsidR="008D532C" w:rsidRDefault="008D532C" w:rsidP="008D532C">
            <w:pPr>
              <w:pStyle w:val="ListParagraph"/>
              <w:numPr>
                <w:ilvl w:val="0"/>
                <w:numId w:val="15"/>
              </w:numPr>
              <w:spacing w:before="94"/>
              <w:ind w:right="67"/>
              <w:rPr>
                <w:rFonts w:ascii="Arial" w:hAnsi="Arial" w:cs="Arial"/>
                <w:sz w:val="20"/>
                <w:szCs w:val="20"/>
              </w:rPr>
            </w:pPr>
            <w:r w:rsidRPr="00990CEA">
              <w:rPr>
                <w:rFonts w:ascii="Arial" w:hAnsi="Arial" w:cs="Arial"/>
                <w:sz w:val="20"/>
                <w:szCs w:val="20"/>
              </w:rPr>
              <w:t>Competence in forecasting, profiling and accurate production of budgets</w:t>
            </w:r>
          </w:p>
          <w:p w:rsidR="00BD53D0" w:rsidRPr="00990CEA" w:rsidRDefault="00BD53D0" w:rsidP="00BD53D0">
            <w:pPr>
              <w:pStyle w:val="ListParagraph"/>
              <w:spacing w:before="94"/>
              <w:ind w:right="67"/>
              <w:rPr>
                <w:rFonts w:ascii="Arial" w:hAnsi="Arial" w:cs="Arial"/>
                <w:sz w:val="20"/>
                <w:szCs w:val="20"/>
              </w:rPr>
            </w:pPr>
          </w:p>
        </w:tc>
      </w:tr>
      <w:tr w:rsidR="008D532C" w:rsidTr="00990CEA">
        <w:tc>
          <w:tcPr>
            <w:tcW w:w="1406" w:type="dxa"/>
          </w:tcPr>
          <w:p w:rsidR="008D532C" w:rsidRPr="00990CEA" w:rsidRDefault="008D532C" w:rsidP="00A34DBC">
            <w:pPr>
              <w:spacing w:before="94"/>
              <w:ind w:right="67"/>
              <w:rPr>
                <w:rFonts w:ascii="Arial" w:hAnsi="Arial" w:cs="Arial"/>
                <w:sz w:val="20"/>
                <w:szCs w:val="20"/>
              </w:rPr>
            </w:pPr>
            <w:r w:rsidRPr="00990CEA">
              <w:rPr>
                <w:rFonts w:ascii="Arial" w:hAnsi="Arial" w:cs="Arial"/>
                <w:sz w:val="20"/>
                <w:szCs w:val="20"/>
              </w:rPr>
              <w:t>LC 8</w:t>
            </w:r>
          </w:p>
        </w:tc>
        <w:tc>
          <w:tcPr>
            <w:tcW w:w="7333" w:type="dxa"/>
          </w:tcPr>
          <w:p w:rsidR="008D532C" w:rsidRPr="00990CEA" w:rsidRDefault="008D532C" w:rsidP="008D532C">
            <w:pPr>
              <w:spacing w:before="94"/>
              <w:ind w:right="67"/>
              <w:rPr>
                <w:rFonts w:ascii="Arial" w:hAnsi="Arial" w:cs="Arial"/>
                <w:sz w:val="20"/>
                <w:szCs w:val="20"/>
              </w:rPr>
            </w:pPr>
            <w:r w:rsidRPr="00990CEA">
              <w:rPr>
                <w:rFonts w:ascii="Arial" w:hAnsi="Arial" w:cs="Arial"/>
                <w:sz w:val="20"/>
                <w:szCs w:val="20"/>
              </w:rPr>
              <w:t>Mid Level Accountant</w:t>
            </w:r>
          </w:p>
          <w:p w:rsidR="008D532C" w:rsidRPr="00990CEA" w:rsidRDefault="008D532C" w:rsidP="008D532C">
            <w:pPr>
              <w:spacing w:before="94"/>
              <w:ind w:right="67"/>
              <w:rPr>
                <w:rFonts w:ascii="Arial" w:hAnsi="Arial" w:cs="Arial"/>
                <w:sz w:val="20"/>
                <w:szCs w:val="20"/>
              </w:rPr>
            </w:pPr>
            <w:r w:rsidRPr="00990CEA">
              <w:rPr>
                <w:rFonts w:ascii="Arial" w:hAnsi="Arial" w:cs="Arial"/>
                <w:sz w:val="20"/>
                <w:szCs w:val="20"/>
              </w:rPr>
              <w:t>Part Qualified (CCAB / CIMA) Competence to act as implementation manager for financial policies and audits</w:t>
            </w:r>
          </w:p>
          <w:p w:rsidR="008D532C" w:rsidRPr="00990CEA" w:rsidRDefault="008D532C" w:rsidP="008D532C">
            <w:pPr>
              <w:pStyle w:val="ListParagraph"/>
              <w:numPr>
                <w:ilvl w:val="0"/>
                <w:numId w:val="16"/>
              </w:numPr>
              <w:spacing w:before="94"/>
              <w:ind w:right="67"/>
              <w:rPr>
                <w:rFonts w:ascii="Arial" w:hAnsi="Arial" w:cs="Arial"/>
                <w:sz w:val="20"/>
                <w:szCs w:val="20"/>
              </w:rPr>
            </w:pPr>
            <w:r w:rsidRPr="00990CEA">
              <w:rPr>
                <w:rFonts w:ascii="Arial" w:hAnsi="Arial" w:cs="Arial"/>
                <w:sz w:val="20"/>
                <w:szCs w:val="20"/>
              </w:rPr>
              <w:t>Competence to deputise for / represent Senior Accountant / Head of Finance, Procurement  &amp; Transactional Services at Headquarters meetings / projects</w:t>
            </w:r>
          </w:p>
          <w:p w:rsidR="008D532C" w:rsidRPr="00990CEA" w:rsidRDefault="008D532C" w:rsidP="008D532C">
            <w:pPr>
              <w:pStyle w:val="ListParagraph"/>
              <w:numPr>
                <w:ilvl w:val="0"/>
                <w:numId w:val="16"/>
              </w:numPr>
              <w:spacing w:before="94"/>
              <w:ind w:right="67"/>
              <w:rPr>
                <w:rFonts w:ascii="Arial" w:hAnsi="Arial" w:cs="Arial"/>
                <w:sz w:val="20"/>
                <w:szCs w:val="20"/>
              </w:rPr>
            </w:pPr>
            <w:r w:rsidRPr="00990CEA">
              <w:rPr>
                <w:rFonts w:ascii="Arial" w:hAnsi="Arial" w:cs="Arial"/>
                <w:sz w:val="20"/>
                <w:szCs w:val="20"/>
              </w:rPr>
              <w:t>Competence in assisting Senior Accountant/ Head of Finance, Procurement and Transactional Services in Financial planning.</w:t>
            </w:r>
          </w:p>
          <w:p w:rsidR="00BD53D0" w:rsidRPr="00990CEA" w:rsidRDefault="00BD53D0" w:rsidP="00DA7F7C">
            <w:pPr>
              <w:pStyle w:val="ListParagraph"/>
              <w:spacing w:before="94"/>
              <w:ind w:right="67"/>
              <w:rPr>
                <w:rFonts w:ascii="Arial" w:hAnsi="Arial" w:cs="Arial"/>
                <w:sz w:val="20"/>
                <w:szCs w:val="20"/>
              </w:rPr>
            </w:pPr>
          </w:p>
        </w:tc>
      </w:tr>
      <w:tr w:rsidR="008D532C" w:rsidTr="00990CEA">
        <w:tc>
          <w:tcPr>
            <w:tcW w:w="1406" w:type="dxa"/>
          </w:tcPr>
          <w:p w:rsidR="008D532C" w:rsidRPr="00990CEA" w:rsidRDefault="008D532C" w:rsidP="00A34DBC">
            <w:pPr>
              <w:spacing w:before="94"/>
              <w:ind w:right="67"/>
              <w:rPr>
                <w:rFonts w:ascii="Arial" w:hAnsi="Arial" w:cs="Arial"/>
                <w:sz w:val="20"/>
                <w:szCs w:val="20"/>
              </w:rPr>
            </w:pPr>
            <w:r w:rsidRPr="00990CEA">
              <w:rPr>
                <w:rFonts w:ascii="Arial" w:hAnsi="Arial" w:cs="Arial"/>
                <w:sz w:val="20"/>
                <w:szCs w:val="20"/>
              </w:rPr>
              <w:t>LC 9</w:t>
            </w:r>
          </w:p>
        </w:tc>
        <w:tc>
          <w:tcPr>
            <w:tcW w:w="7333" w:type="dxa"/>
          </w:tcPr>
          <w:p w:rsidR="008D532C" w:rsidRPr="00990CEA" w:rsidRDefault="008D532C" w:rsidP="008D532C">
            <w:pPr>
              <w:spacing w:before="94"/>
              <w:ind w:right="67"/>
              <w:rPr>
                <w:rFonts w:ascii="Arial" w:hAnsi="Arial" w:cs="Arial"/>
                <w:sz w:val="20"/>
                <w:szCs w:val="20"/>
              </w:rPr>
            </w:pPr>
            <w:r w:rsidRPr="00990CEA">
              <w:rPr>
                <w:rFonts w:ascii="Arial" w:hAnsi="Arial" w:cs="Arial"/>
                <w:sz w:val="20"/>
                <w:szCs w:val="20"/>
              </w:rPr>
              <w:t>Higher Level Accountant</w:t>
            </w:r>
          </w:p>
          <w:p w:rsidR="00FE7372" w:rsidRDefault="008D532C" w:rsidP="008D532C">
            <w:pPr>
              <w:spacing w:before="94"/>
              <w:ind w:right="67"/>
              <w:rPr>
                <w:rFonts w:ascii="Arial" w:hAnsi="Arial" w:cs="Arial"/>
                <w:sz w:val="20"/>
                <w:szCs w:val="20"/>
              </w:rPr>
            </w:pPr>
            <w:r w:rsidRPr="00990CEA">
              <w:rPr>
                <w:rFonts w:ascii="Arial" w:hAnsi="Arial" w:cs="Arial"/>
                <w:sz w:val="20"/>
                <w:szCs w:val="20"/>
              </w:rPr>
              <w:t xml:space="preserve">Fully Qualified (CCAB / CIMA) </w:t>
            </w:r>
          </w:p>
          <w:p w:rsidR="008D532C" w:rsidRPr="00990CEA" w:rsidRDefault="008D532C" w:rsidP="008D532C">
            <w:pPr>
              <w:spacing w:before="94"/>
              <w:ind w:right="67"/>
              <w:rPr>
                <w:rFonts w:ascii="Arial" w:hAnsi="Arial" w:cs="Arial"/>
                <w:sz w:val="20"/>
                <w:szCs w:val="20"/>
              </w:rPr>
            </w:pPr>
            <w:r w:rsidRPr="00990CEA">
              <w:rPr>
                <w:rFonts w:ascii="Arial" w:hAnsi="Arial" w:cs="Arial"/>
                <w:sz w:val="20"/>
                <w:szCs w:val="20"/>
              </w:rPr>
              <w:t>Full range of duties to achieve higher level</w:t>
            </w:r>
          </w:p>
          <w:p w:rsidR="008D532C" w:rsidRPr="00990CEA" w:rsidRDefault="008D532C" w:rsidP="008D532C">
            <w:pPr>
              <w:pStyle w:val="ListParagraph"/>
              <w:numPr>
                <w:ilvl w:val="0"/>
                <w:numId w:val="17"/>
              </w:numPr>
              <w:spacing w:before="94"/>
              <w:ind w:right="67"/>
              <w:rPr>
                <w:rFonts w:ascii="Arial" w:hAnsi="Arial" w:cs="Arial"/>
                <w:sz w:val="20"/>
                <w:szCs w:val="20"/>
              </w:rPr>
            </w:pPr>
            <w:r w:rsidRPr="00990CEA">
              <w:rPr>
                <w:rFonts w:ascii="Arial" w:hAnsi="Arial" w:cs="Arial"/>
                <w:sz w:val="20"/>
                <w:szCs w:val="20"/>
              </w:rPr>
              <w:t>Provide an advisory and consultancy service to police and support staff managers on all aspects of finance</w:t>
            </w:r>
          </w:p>
          <w:p w:rsidR="008D532C" w:rsidRPr="00990CEA" w:rsidRDefault="008D532C" w:rsidP="008D532C">
            <w:pPr>
              <w:pStyle w:val="ListParagraph"/>
              <w:numPr>
                <w:ilvl w:val="0"/>
                <w:numId w:val="17"/>
              </w:numPr>
              <w:spacing w:before="94"/>
              <w:ind w:right="67"/>
              <w:rPr>
                <w:rFonts w:ascii="Arial" w:hAnsi="Arial" w:cs="Arial"/>
                <w:sz w:val="20"/>
                <w:szCs w:val="20"/>
              </w:rPr>
            </w:pPr>
            <w:r w:rsidRPr="00990CEA">
              <w:rPr>
                <w:rFonts w:ascii="Arial" w:hAnsi="Arial" w:cs="Arial"/>
                <w:sz w:val="20"/>
                <w:szCs w:val="20"/>
              </w:rPr>
              <w:t>Performance management responsibility for financial statement monitoring, analysis and interpretation of costs</w:t>
            </w:r>
          </w:p>
          <w:p w:rsidR="008D532C" w:rsidRPr="00990CEA" w:rsidRDefault="008D532C" w:rsidP="008D532C">
            <w:pPr>
              <w:pStyle w:val="ListParagraph"/>
              <w:numPr>
                <w:ilvl w:val="0"/>
                <w:numId w:val="17"/>
              </w:numPr>
              <w:spacing w:before="94"/>
              <w:ind w:right="67"/>
              <w:rPr>
                <w:rFonts w:ascii="Arial" w:hAnsi="Arial" w:cs="Arial"/>
                <w:sz w:val="20"/>
                <w:szCs w:val="20"/>
              </w:rPr>
            </w:pPr>
            <w:r w:rsidRPr="00990CEA">
              <w:rPr>
                <w:rFonts w:ascii="Arial" w:hAnsi="Arial" w:cs="Arial"/>
                <w:sz w:val="20"/>
                <w:szCs w:val="20"/>
              </w:rPr>
              <w:t>Problem solving internally and externally to develop cost effective and efficient financial services and systems</w:t>
            </w:r>
          </w:p>
          <w:p w:rsidR="008D532C" w:rsidRPr="00990CEA" w:rsidRDefault="008D532C" w:rsidP="008D532C">
            <w:pPr>
              <w:pStyle w:val="ListParagraph"/>
              <w:numPr>
                <w:ilvl w:val="0"/>
                <w:numId w:val="17"/>
              </w:numPr>
              <w:spacing w:before="94"/>
              <w:ind w:right="67"/>
              <w:rPr>
                <w:rFonts w:ascii="Arial" w:hAnsi="Arial" w:cs="Arial"/>
                <w:sz w:val="20"/>
                <w:szCs w:val="20"/>
              </w:rPr>
            </w:pPr>
            <w:r w:rsidRPr="00990CEA">
              <w:rPr>
                <w:rFonts w:ascii="Arial" w:hAnsi="Arial" w:cs="Arial"/>
                <w:sz w:val="20"/>
                <w:szCs w:val="20"/>
              </w:rPr>
              <w:t>Financial management of corporate projects / initiatives to include strategic planning and budgetary control of expenditure</w:t>
            </w:r>
          </w:p>
          <w:p w:rsidR="008D532C" w:rsidRDefault="008D532C" w:rsidP="008D532C">
            <w:pPr>
              <w:pStyle w:val="ListParagraph"/>
              <w:numPr>
                <w:ilvl w:val="0"/>
                <w:numId w:val="17"/>
              </w:numPr>
              <w:spacing w:before="94"/>
              <w:ind w:right="67"/>
              <w:rPr>
                <w:rFonts w:ascii="Arial" w:hAnsi="Arial" w:cs="Arial"/>
                <w:sz w:val="20"/>
                <w:szCs w:val="20"/>
              </w:rPr>
            </w:pPr>
            <w:r w:rsidRPr="00990CEA">
              <w:rPr>
                <w:rFonts w:ascii="Arial" w:hAnsi="Arial" w:cs="Arial"/>
                <w:sz w:val="20"/>
                <w:szCs w:val="20"/>
              </w:rPr>
              <w:t>Deputise for / represent the Senior  Accountant /  Head of Finance, Procurement  &amp; Transactional Services at corporate or inter agency meetings / projects</w:t>
            </w:r>
          </w:p>
          <w:p w:rsidR="00BD53D0" w:rsidRPr="00990CEA" w:rsidRDefault="00BD53D0" w:rsidP="00BD53D0">
            <w:pPr>
              <w:pStyle w:val="ListParagraph"/>
              <w:spacing w:before="94"/>
              <w:ind w:right="67"/>
              <w:rPr>
                <w:rFonts w:ascii="Arial" w:hAnsi="Arial" w:cs="Arial"/>
                <w:sz w:val="20"/>
                <w:szCs w:val="20"/>
              </w:rPr>
            </w:pPr>
          </w:p>
        </w:tc>
      </w:tr>
    </w:tbl>
    <w:p w:rsidR="00A34DBC" w:rsidRPr="002576C0" w:rsidRDefault="00A34DBC" w:rsidP="00A34DBC">
      <w:pPr>
        <w:pStyle w:val="BodyText"/>
        <w:spacing w:before="7"/>
        <w:rPr>
          <w:b/>
          <w:sz w:val="16"/>
          <w:szCs w:val="16"/>
        </w:rPr>
      </w:pPr>
    </w:p>
    <w:p w:rsidR="00990CEA" w:rsidRDefault="00A34DBC" w:rsidP="002576C0">
      <w:pPr>
        <w:spacing w:before="1"/>
        <w:ind w:right="-625"/>
        <w:rPr>
          <w:rFonts w:ascii="Arial" w:hAnsi="Arial" w:cs="Arial"/>
          <w:b/>
        </w:rPr>
      </w:pPr>
      <w:r w:rsidRPr="00990CEA">
        <w:rPr>
          <w:rFonts w:ascii="Arial" w:hAnsi="Arial" w:cs="Arial"/>
          <w:b/>
        </w:rPr>
        <w:t xml:space="preserve">A satisfactory performance must be evidenced through CPD or external references </w:t>
      </w:r>
    </w:p>
    <w:p w:rsidR="00990CEA" w:rsidRDefault="00990CEA" w:rsidP="002576C0">
      <w:pPr>
        <w:spacing w:before="1"/>
        <w:ind w:right="-625"/>
        <w:rPr>
          <w:rFonts w:ascii="Arial" w:hAnsi="Arial" w:cs="Arial"/>
          <w:b/>
        </w:rPr>
      </w:pPr>
    </w:p>
    <w:p w:rsidR="002576C0" w:rsidRPr="00BD53D0" w:rsidRDefault="00A34DBC" w:rsidP="002576C0">
      <w:pPr>
        <w:spacing w:before="1"/>
        <w:ind w:right="-625"/>
        <w:rPr>
          <w:rFonts w:ascii="Arial" w:hAnsi="Arial" w:cs="Arial"/>
          <w:b/>
          <w:i/>
        </w:rPr>
      </w:pPr>
      <w:r w:rsidRPr="00BD53D0">
        <w:rPr>
          <w:rFonts w:ascii="Arial" w:hAnsi="Arial" w:cs="Arial"/>
          <w:b/>
          <w:i/>
        </w:rPr>
        <w:t xml:space="preserve">Appointments can be made into the role at all levels providing that the progression </w:t>
      </w:r>
      <w:r w:rsidR="002576C0" w:rsidRPr="00BD53D0">
        <w:rPr>
          <w:rFonts w:ascii="Arial" w:hAnsi="Arial" w:cs="Arial"/>
          <w:b/>
          <w:i/>
        </w:rPr>
        <w:t>c</w:t>
      </w:r>
      <w:r w:rsidRPr="00BD53D0">
        <w:rPr>
          <w:rFonts w:ascii="Arial" w:hAnsi="Arial" w:cs="Arial"/>
          <w:b/>
          <w:i/>
        </w:rPr>
        <w:t>riteria are met.</w:t>
      </w:r>
    </w:p>
    <w:p w:rsidR="00BD53D0" w:rsidRPr="00990CEA" w:rsidRDefault="00BD53D0" w:rsidP="002576C0">
      <w:pPr>
        <w:spacing w:before="1"/>
        <w:ind w:right="-625"/>
        <w:rPr>
          <w:rFonts w:ascii="Arial" w:hAnsi="Arial" w:cs="Arial"/>
          <w:i/>
        </w:rPr>
      </w:pPr>
    </w:p>
    <w:p w:rsidR="00A34DBC" w:rsidRPr="00990CEA" w:rsidRDefault="00A34DBC" w:rsidP="005655E4">
      <w:pPr>
        <w:spacing w:before="1" w:line="491" w:lineRule="auto"/>
        <w:ind w:right="1025"/>
        <w:rPr>
          <w:rFonts w:ascii="Arial" w:hAnsi="Arial" w:cs="Arial"/>
          <w:b/>
          <w:sz w:val="24"/>
        </w:rPr>
      </w:pPr>
      <w:r w:rsidRPr="00990CEA">
        <w:rPr>
          <w:rFonts w:ascii="Arial" w:hAnsi="Arial" w:cs="Arial"/>
          <w:b/>
          <w:sz w:val="24"/>
          <w:u w:val="thick"/>
        </w:rPr>
        <w:t>Note</w:t>
      </w:r>
    </w:p>
    <w:p w:rsidR="00A34DBC" w:rsidRDefault="00A34DBC" w:rsidP="00A34DBC">
      <w:pPr>
        <w:spacing w:line="202" w:lineRule="exact"/>
        <w:ind w:left="300"/>
        <w:rPr>
          <w:rFonts w:ascii="Arial" w:hAnsi="Arial" w:cs="Arial"/>
        </w:rPr>
      </w:pPr>
      <w:r w:rsidRPr="00990CEA">
        <w:rPr>
          <w:rFonts w:ascii="Arial" w:hAnsi="Arial" w:cs="Arial"/>
        </w:rPr>
        <w:t>Assessable performance will be determined by the first line manager and evidence through CPD.</w:t>
      </w:r>
    </w:p>
    <w:p w:rsidR="00BD53D0" w:rsidRPr="00990CEA" w:rsidRDefault="00BD53D0" w:rsidP="00A34DBC">
      <w:pPr>
        <w:spacing w:line="202" w:lineRule="exact"/>
        <w:ind w:left="300"/>
        <w:rPr>
          <w:rFonts w:ascii="Arial" w:hAnsi="Arial" w:cs="Arial"/>
        </w:rPr>
      </w:pPr>
    </w:p>
    <w:p w:rsidR="00A34DBC" w:rsidRPr="00990CEA" w:rsidRDefault="00A34DBC" w:rsidP="00A34DBC">
      <w:pPr>
        <w:ind w:left="300"/>
        <w:rPr>
          <w:rFonts w:ascii="Arial" w:hAnsi="Arial" w:cs="Arial"/>
        </w:rPr>
      </w:pPr>
      <w:r w:rsidRPr="00990CEA">
        <w:rPr>
          <w:rFonts w:ascii="Arial" w:hAnsi="Arial" w:cs="Arial"/>
        </w:rPr>
        <w:t>It is the post-holders responsibility to apply for progression arrangements by demonstrating that they have achieved the necessary competence under each of the criteria outlined in the progression arrangements.</w:t>
      </w:r>
    </w:p>
    <w:p w:rsidR="00A34DBC" w:rsidRPr="007D7831" w:rsidRDefault="00A34DBC" w:rsidP="00827A78">
      <w:pPr>
        <w:rPr>
          <w:rFonts w:ascii="Arial" w:eastAsiaTheme="minorHAnsi" w:hAnsi="Arial" w:cs="Arial"/>
          <w:b/>
          <w:sz w:val="24"/>
          <w:szCs w:val="24"/>
          <w:lang w:eastAsia="en-US"/>
        </w:rPr>
      </w:pPr>
    </w:p>
    <w:sectPr w:rsidR="00A34DBC" w:rsidRPr="007D7831"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4B3" w:rsidRDefault="00DD54B3" w:rsidP="008345DE">
      <w:r>
        <w:separator/>
      </w:r>
    </w:p>
  </w:endnote>
  <w:endnote w:type="continuationSeparator" w:id="0">
    <w:p w:rsidR="00DD54B3" w:rsidRDefault="00DD54B3"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4B3" w:rsidRDefault="00DD54B3" w:rsidP="008345DE">
      <w:r>
        <w:separator/>
      </w:r>
    </w:p>
  </w:footnote>
  <w:footnote w:type="continuationSeparator" w:id="0">
    <w:p w:rsidR="00DD54B3" w:rsidRDefault="00DD54B3"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89F"/>
    <w:multiLevelType w:val="hybridMultilevel"/>
    <w:tmpl w:val="78609D62"/>
    <w:lvl w:ilvl="0" w:tplc="2A60ECF6">
      <w:numFmt w:val="bullet"/>
      <w:lvlText w:val=""/>
      <w:lvlJc w:val="left"/>
      <w:pPr>
        <w:ind w:left="985" w:hanging="360"/>
      </w:pPr>
      <w:rPr>
        <w:rFonts w:ascii="Wingdings" w:eastAsia="Wingdings" w:hAnsi="Wingdings" w:cs="Wingdings" w:hint="default"/>
        <w:w w:val="100"/>
        <w:sz w:val="22"/>
        <w:szCs w:val="22"/>
      </w:rPr>
    </w:lvl>
    <w:lvl w:ilvl="1" w:tplc="207C7882">
      <w:numFmt w:val="bullet"/>
      <w:lvlText w:val="•"/>
      <w:lvlJc w:val="left"/>
      <w:pPr>
        <w:ind w:left="1788" w:hanging="360"/>
      </w:pPr>
      <w:rPr>
        <w:rFonts w:hint="default"/>
      </w:rPr>
    </w:lvl>
    <w:lvl w:ilvl="2" w:tplc="6F02010A">
      <w:numFmt w:val="bullet"/>
      <w:lvlText w:val="•"/>
      <w:lvlJc w:val="left"/>
      <w:pPr>
        <w:ind w:left="2597" w:hanging="360"/>
      </w:pPr>
      <w:rPr>
        <w:rFonts w:hint="default"/>
      </w:rPr>
    </w:lvl>
    <w:lvl w:ilvl="3" w:tplc="15D4EDAA">
      <w:numFmt w:val="bullet"/>
      <w:lvlText w:val="•"/>
      <w:lvlJc w:val="left"/>
      <w:pPr>
        <w:ind w:left="3406" w:hanging="360"/>
      </w:pPr>
      <w:rPr>
        <w:rFonts w:hint="default"/>
      </w:rPr>
    </w:lvl>
    <w:lvl w:ilvl="4" w:tplc="5B52E8F2">
      <w:numFmt w:val="bullet"/>
      <w:lvlText w:val="•"/>
      <w:lvlJc w:val="left"/>
      <w:pPr>
        <w:ind w:left="4215" w:hanging="360"/>
      </w:pPr>
      <w:rPr>
        <w:rFonts w:hint="default"/>
      </w:rPr>
    </w:lvl>
    <w:lvl w:ilvl="5" w:tplc="11D6897E">
      <w:numFmt w:val="bullet"/>
      <w:lvlText w:val="•"/>
      <w:lvlJc w:val="left"/>
      <w:pPr>
        <w:ind w:left="5024" w:hanging="360"/>
      </w:pPr>
      <w:rPr>
        <w:rFonts w:hint="default"/>
      </w:rPr>
    </w:lvl>
    <w:lvl w:ilvl="6" w:tplc="3F0C39C0">
      <w:numFmt w:val="bullet"/>
      <w:lvlText w:val="•"/>
      <w:lvlJc w:val="left"/>
      <w:pPr>
        <w:ind w:left="5833" w:hanging="360"/>
      </w:pPr>
      <w:rPr>
        <w:rFonts w:hint="default"/>
      </w:rPr>
    </w:lvl>
    <w:lvl w:ilvl="7" w:tplc="FC609068">
      <w:numFmt w:val="bullet"/>
      <w:lvlText w:val="•"/>
      <w:lvlJc w:val="left"/>
      <w:pPr>
        <w:ind w:left="6642" w:hanging="360"/>
      </w:pPr>
      <w:rPr>
        <w:rFonts w:hint="default"/>
      </w:rPr>
    </w:lvl>
    <w:lvl w:ilvl="8" w:tplc="5EF681C6">
      <w:numFmt w:val="bullet"/>
      <w:lvlText w:val="•"/>
      <w:lvlJc w:val="left"/>
      <w:pPr>
        <w:ind w:left="7451" w:hanging="360"/>
      </w:pPr>
      <w:rPr>
        <w:rFonts w:hint="default"/>
      </w:rPr>
    </w:lvl>
  </w:abstractNum>
  <w:abstractNum w:abstractNumId="1" w15:restartNumberingAfterBreak="0">
    <w:nsid w:val="07805A0F"/>
    <w:multiLevelType w:val="hybridMultilevel"/>
    <w:tmpl w:val="5762BE8A"/>
    <w:lvl w:ilvl="0" w:tplc="38CE9A62">
      <w:numFmt w:val="bullet"/>
      <w:lvlText w:val=""/>
      <w:lvlJc w:val="left"/>
      <w:pPr>
        <w:ind w:left="460" w:hanging="360"/>
      </w:pPr>
      <w:rPr>
        <w:rFonts w:ascii="Symbol" w:eastAsia="Symbol" w:hAnsi="Symbol" w:cs="Symbol" w:hint="default"/>
        <w:w w:val="100"/>
        <w:sz w:val="24"/>
        <w:szCs w:val="24"/>
      </w:rPr>
    </w:lvl>
    <w:lvl w:ilvl="1" w:tplc="1B4220F4">
      <w:numFmt w:val="bullet"/>
      <w:lvlText w:val="•"/>
      <w:lvlJc w:val="left"/>
      <w:pPr>
        <w:ind w:left="1516" w:hanging="360"/>
      </w:pPr>
      <w:rPr>
        <w:rFonts w:hint="default"/>
      </w:rPr>
    </w:lvl>
    <w:lvl w:ilvl="2" w:tplc="B73E4712">
      <w:numFmt w:val="bullet"/>
      <w:lvlText w:val="•"/>
      <w:lvlJc w:val="left"/>
      <w:pPr>
        <w:ind w:left="2572" w:hanging="360"/>
      </w:pPr>
      <w:rPr>
        <w:rFonts w:hint="default"/>
      </w:rPr>
    </w:lvl>
    <w:lvl w:ilvl="3" w:tplc="D12ACF28">
      <w:numFmt w:val="bullet"/>
      <w:lvlText w:val="•"/>
      <w:lvlJc w:val="left"/>
      <w:pPr>
        <w:ind w:left="3628" w:hanging="360"/>
      </w:pPr>
      <w:rPr>
        <w:rFonts w:hint="default"/>
      </w:rPr>
    </w:lvl>
    <w:lvl w:ilvl="4" w:tplc="EFB80CAE">
      <w:numFmt w:val="bullet"/>
      <w:lvlText w:val="•"/>
      <w:lvlJc w:val="left"/>
      <w:pPr>
        <w:ind w:left="4684" w:hanging="360"/>
      </w:pPr>
      <w:rPr>
        <w:rFonts w:hint="default"/>
      </w:rPr>
    </w:lvl>
    <w:lvl w:ilvl="5" w:tplc="D286F36A">
      <w:numFmt w:val="bullet"/>
      <w:lvlText w:val="•"/>
      <w:lvlJc w:val="left"/>
      <w:pPr>
        <w:ind w:left="5740" w:hanging="360"/>
      </w:pPr>
      <w:rPr>
        <w:rFonts w:hint="default"/>
      </w:rPr>
    </w:lvl>
    <w:lvl w:ilvl="6" w:tplc="CAF0E312">
      <w:numFmt w:val="bullet"/>
      <w:lvlText w:val="•"/>
      <w:lvlJc w:val="left"/>
      <w:pPr>
        <w:ind w:left="6796" w:hanging="360"/>
      </w:pPr>
      <w:rPr>
        <w:rFonts w:hint="default"/>
      </w:rPr>
    </w:lvl>
    <w:lvl w:ilvl="7" w:tplc="ACB882B6">
      <w:numFmt w:val="bullet"/>
      <w:lvlText w:val="•"/>
      <w:lvlJc w:val="left"/>
      <w:pPr>
        <w:ind w:left="7852" w:hanging="360"/>
      </w:pPr>
      <w:rPr>
        <w:rFonts w:hint="default"/>
      </w:rPr>
    </w:lvl>
    <w:lvl w:ilvl="8" w:tplc="EA50B942">
      <w:numFmt w:val="bullet"/>
      <w:lvlText w:val="•"/>
      <w:lvlJc w:val="left"/>
      <w:pPr>
        <w:ind w:left="8908" w:hanging="360"/>
      </w:pPr>
      <w:rPr>
        <w:rFonts w:hint="default"/>
      </w:rPr>
    </w:lvl>
  </w:abstractNum>
  <w:abstractNum w:abstractNumId="2" w15:restartNumberingAfterBreak="0">
    <w:nsid w:val="09582D87"/>
    <w:multiLevelType w:val="hybridMultilevel"/>
    <w:tmpl w:val="8A7A05E8"/>
    <w:lvl w:ilvl="0" w:tplc="FE3266DC">
      <w:numFmt w:val="bullet"/>
      <w:lvlText w:val=""/>
      <w:lvlJc w:val="left"/>
      <w:pPr>
        <w:ind w:left="985" w:hanging="360"/>
      </w:pPr>
      <w:rPr>
        <w:rFonts w:ascii="Wingdings" w:eastAsia="Wingdings" w:hAnsi="Wingdings" w:cs="Wingdings" w:hint="default"/>
        <w:w w:val="100"/>
        <w:sz w:val="22"/>
        <w:szCs w:val="22"/>
      </w:rPr>
    </w:lvl>
    <w:lvl w:ilvl="1" w:tplc="8C4CBD9C">
      <w:numFmt w:val="bullet"/>
      <w:lvlText w:val="•"/>
      <w:lvlJc w:val="left"/>
      <w:pPr>
        <w:ind w:left="1788" w:hanging="360"/>
      </w:pPr>
      <w:rPr>
        <w:rFonts w:hint="default"/>
      </w:rPr>
    </w:lvl>
    <w:lvl w:ilvl="2" w:tplc="AAAC3184">
      <w:numFmt w:val="bullet"/>
      <w:lvlText w:val="•"/>
      <w:lvlJc w:val="left"/>
      <w:pPr>
        <w:ind w:left="2597" w:hanging="360"/>
      </w:pPr>
      <w:rPr>
        <w:rFonts w:hint="default"/>
      </w:rPr>
    </w:lvl>
    <w:lvl w:ilvl="3" w:tplc="1682BCA0">
      <w:numFmt w:val="bullet"/>
      <w:lvlText w:val="•"/>
      <w:lvlJc w:val="left"/>
      <w:pPr>
        <w:ind w:left="3406" w:hanging="360"/>
      </w:pPr>
      <w:rPr>
        <w:rFonts w:hint="default"/>
      </w:rPr>
    </w:lvl>
    <w:lvl w:ilvl="4" w:tplc="D4845708">
      <w:numFmt w:val="bullet"/>
      <w:lvlText w:val="•"/>
      <w:lvlJc w:val="left"/>
      <w:pPr>
        <w:ind w:left="4215" w:hanging="360"/>
      </w:pPr>
      <w:rPr>
        <w:rFonts w:hint="default"/>
      </w:rPr>
    </w:lvl>
    <w:lvl w:ilvl="5" w:tplc="28B06BA4">
      <w:numFmt w:val="bullet"/>
      <w:lvlText w:val="•"/>
      <w:lvlJc w:val="left"/>
      <w:pPr>
        <w:ind w:left="5024" w:hanging="360"/>
      </w:pPr>
      <w:rPr>
        <w:rFonts w:hint="default"/>
      </w:rPr>
    </w:lvl>
    <w:lvl w:ilvl="6" w:tplc="0DE0B254">
      <w:numFmt w:val="bullet"/>
      <w:lvlText w:val="•"/>
      <w:lvlJc w:val="left"/>
      <w:pPr>
        <w:ind w:left="5833" w:hanging="360"/>
      </w:pPr>
      <w:rPr>
        <w:rFonts w:hint="default"/>
      </w:rPr>
    </w:lvl>
    <w:lvl w:ilvl="7" w:tplc="E3DCEE38">
      <w:numFmt w:val="bullet"/>
      <w:lvlText w:val="•"/>
      <w:lvlJc w:val="left"/>
      <w:pPr>
        <w:ind w:left="6642" w:hanging="360"/>
      </w:pPr>
      <w:rPr>
        <w:rFonts w:hint="default"/>
      </w:rPr>
    </w:lvl>
    <w:lvl w:ilvl="8" w:tplc="A030B9C4">
      <w:numFmt w:val="bullet"/>
      <w:lvlText w:val="•"/>
      <w:lvlJc w:val="left"/>
      <w:pPr>
        <w:ind w:left="7451" w:hanging="360"/>
      </w:pPr>
      <w:rPr>
        <w:rFonts w:hint="default"/>
      </w:rPr>
    </w:lvl>
  </w:abstractNum>
  <w:abstractNum w:abstractNumId="3"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890F74"/>
    <w:multiLevelType w:val="hybridMultilevel"/>
    <w:tmpl w:val="C392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852AED"/>
    <w:multiLevelType w:val="hybridMultilevel"/>
    <w:tmpl w:val="1A1C14A2"/>
    <w:lvl w:ilvl="0" w:tplc="C998442C">
      <w:numFmt w:val="bullet"/>
      <w:lvlText w:val=""/>
      <w:lvlJc w:val="left"/>
      <w:pPr>
        <w:ind w:left="1105" w:hanging="360"/>
      </w:pPr>
      <w:rPr>
        <w:rFonts w:ascii="Wingdings" w:eastAsia="Wingdings" w:hAnsi="Wingdings" w:cs="Wingdings" w:hint="default"/>
        <w:w w:val="100"/>
        <w:sz w:val="22"/>
        <w:szCs w:val="22"/>
      </w:rPr>
    </w:lvl>
    <w:lvl w:ilvl="1" w:tplc="C97ACDA0">
      <w:numFmt w:val="bullet"/>
      <w:lvlText w:val="•"/>
      <w:lvlJc w:val="left"/>
      <w:pPr>
        <w:ind w:left="1896" w:hanging="360"/>
      </w:pPr>
      <w:rPr>
        <w:rFonts w:hint="default"/>
      </w:rPr>
    </w:lvl>
    <w:lvl w:ilvl="2" w:tplc="0CD4A358">
      <w:numFmt w:val="bullet"/>
      <w:lvlText w:val="•"/>
      <w:lvlJc w:val="left"/>
      <w:pPr>
        <w:ind w:left="2693" w:hanging="360"/>
      </w:pPr>
      <w:rPr>
        <w:rFonts w:hint="default"/>
      </w:rPr>
    </w:lvl>
    <w:lvl w:ilvl="3" w:tplc="0B10BF84">
      <w:numFmt w:val="bullet"/>
      <w:lvlText w:val="•"/>
      <w:lvlJc w:val="left"/>
      <w:pPr>
        <w:ind w:left="3490" w:hanging="360"/>
      </w:pPr>
      <w:rPr>
        <w:rFonts w:hint="default"/>
      </w:rPr>
    </w:lvl>
    <w:lvl w:ilvl="4" w:tplc="D43A536C">
      <w:numFmt w:val="bullet"/>
      <w:lvlText w:val="•"/>
      <w:lvlJc w:val="left"/>
      <w:pPr>
        <w:ind w:left="4287" w:hanging="360"/>
      </w:pPr>
      <w:rPr>
        <w:rFonts w:hint="default"/>
      </w:rPr>
    </w:lvl>
    <w:lvl w:ilvl="5" w:tplc="AA9CD574">
      <w:numFmt w:val="bullet"/>
      <w:lvlText w:val="•"/>
      <w:lvlJc w:val="left"/>
      <w:pPr>
        <w:ind w:left="5084" w:hanging="360"/>
      </w:pPr>
      <w:rPr>
        <w:rFonts w:hint="default"/>
      </w:rPr>
    </w:lvl>
    <w:lvl w:ilvl="6" w:tplc="4BCE8B44">
      <w:numFmt w:val="bullet"/>
      <w:lvlText w:val="•"/>
      <w:lvlJc w:val="left"/>
      <w:pPr>
        <w:ind w:left="5881" w:hanging="360"/>
      </w:pPr>
      <w:rPr>
        <w:rFonts w:hint="default"/>
      </w:rPr>
    </w:lvl>
    <w:lvl w:ilvl="7" w:tplc="49826F90">
      <w:numFmt w:val="bullet"/>
      <w:lvlText w:val="•"/>
      <w:lvlJc w:val="left"/>
      <w:pPr>
        <w:ind w:left="6678" w:hanging="360"/>
      </w:pPr>
      <w:rPr>
        <w:rFonts w:hint="default"/>
      </w:rPr>
    </w:lvl>
    <w:lvl w:ilvl="8" w:tplc="776832BE">
      <w:numFmt w:val="bullet"/>
      <w:lvlText w:val="•"/>
      <w:lvlJc w:val="left"/>
      <w:pPr>
        <w:ind w:left="7475" w:hanging="360"/>
      </w:pPr>
      <w:rPr>
        <w:rFonts w:hint="default"/>
      </w:rPr>
    </w:lvl>
  </w:abstractNum>
  <w:abstractNum w:abstractNumId="11"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A6D68"/>
    <w:multiLevelType w:val="hybridMultilevel"/>
    <w:tmpl w:val="EC2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A44C6"/>
    <w:multiLevelType w:val="hybridMultilevel"/>
    <w:tmpl w:val="B4A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8"/>
  </w:num>
  <w:num w:numId="5">
    <w:abstractNumId w:val="8"/>
  </w:num>
  <w:num w:numId="6">
    <w:abstractNumId w:val="5"/>
  </w:num>
  <w:num w:numId="7">
    <w:abstractNumId w:val="9"/>
  </w:num>
  <w:num w:numId="8">
    <w:abstractNumId w:val="4"/>
  </w:num>
  <w:num w:numId="9">
    <w:abstractNumId w:val="15"/>
  </w:num>
  <w:num w:numId="10">
    <w:abstractNumId w:val="12"/>
  </w:num>
  <w:num w:numId="11">
    <w:abstractNumId w:val="10"/>
  </w:num>
  <w:num w:numId="12">
    <w:abstractNumId w:val="0"/>
  </w:num>
  <w:num w:numId="13">
    <w:abstractNumId w:val="2"/>
  </w:num>
  <w:num w:numId="14">
    <w:abstractNumId w:val="1"/>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244"/>
    <w:rsid w:val="0001153E"/>
    <w:rsid w:val="00011D08"/>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21BF"/>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459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3625B"/>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D63"/>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322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6C0"/>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3A"/>
    <w:rsid w:val="003566A2"/>
    <w:rsid w:val="003569B7"/>
    <w:rsid w:val="00356ABF"/>
    <w:rsid w:val="00357717"/>
    <w:rsid w:val="00357FC3"/>
    <w:rsid w:val="00360590"/>
    <w:rsid w:val="00362055"/>
    <w:rsid w:val="00367A94"/>
    <w:rsid w:val="00374041"/>
    <w:rsid w:val="00374E5A"/>
    <w:rsid w:val="003827F5"/>
    <w:rsid w:val="00383C8A"/>
    <w:rsid w:val="00383F50"/>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04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468A4"/>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6AE"/>
    <w:rsid w:val="004B3934"/>
    <w:rsid w:val="004B59AF"/>
    <w:rsid w:val="004B6739"/>
    <w:rsid w:val="004C0909"/>
    <w:rsid w:val="004C0A0A"/>
    <w:rsid w:val="004C1EAF"/>
    <w:rsid w:val="004C2DD8"/>
    <w:rsid w:val="004C4078"/>
    <w:rsid w:val="004C578E"/>
    <w:rsid w:val="004C70DD"/>
    <w:rsid w:val="004D045E"/>
    <w:rsid w:val="004D1FE0"/>
    <w:rsid w:val="004D2257"/>
    <w:rsid w:val="004D2732"/>
    <w:rsid w:val="004D29EA"/>
    <w:rsid w:val="004D5514"/>
    <w:rsid w:val="004D6307"/>
    <w:rsid w:val="004D7072"/>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5E4"/>
    <w:rsid w:val="00565D9A"/>
    <w:rsid w:val="005665D1"/>
    <w:rsid w:val="0056772C"/>
    <w:rsid w:val="005703A5"/>
    <w:rsid w:val="00570CBF"/>
    <w:rsid w:val="00571920"/>
    <w:rsid w:val="005723DF"/>
    <w:rsid w:val="00572A2B"/>
    <w:rsid w:val="00573239"/>
    <w:rsid w:val="00574BCC"/>
    <w:rsid w:val="00577151"/>
    <w:rsid w:val="00577B5E"/>
    <w:rsid w:val="00580127"/>
    <w:rsid w:val="00580CAD"/>
    <w:rsid w:val="00580EDB"/>
    <w:rsid w:val="005818EE"/>
    <w:rsid w:val="005821A6"/>
    <w:rsid w:val="00582AE0"/>
    <w:rsid w:val="00582C99"/>
    <w:rsid w:val="005840F1"/>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C7CB7"/>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1B2"/>
    <w:rsid w:val="00613B9E"/>
    <w:rsid w:val="0061416A"/>
    <w:rsid w:val="0061574F"/>
    <w:rsid w:val="00616CD4"/>
    <w:rsid w:val="006177E8"/>
    <w:rsid w:val="00617A7E"/>
    <w:rsid w:val="00622478"/>
    <w:rsid w:val="00622D12"/>
    <w:rsid w:val="00624FDC"/>
    <w:rsid w:val="00625DEC"/>
    <w:rsid w:val="006262A2"/>
    <w:rsid w:val="00627980"/>
    <w:rsid w:val="006301F1"/>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529"/>
    <w:rsid w:val="00656C4D"/>
    <w:rsid w:val="006617F6"/>
    <w:rsid w:val="00661E70"/>
    <w:rsid w:val="00662CDB"/>
    <w:rsid w:val="0066408B"/>
    <w:rsid w:val="00666F8E"/>
    <w:rsid w:val="006716FD"/>
    <w:rsid w:val="00671B26"/>
    <w:rsid w:val="0067303C"/>
    <w:rsid w:val="006732CD"/>
    <w:rsid w:val="006779E2"/>
    <w:rsid w:val="00680467"/>
    <w:rsid w:val="00680CAB"/>
    <w:rsid w:val="0068106D"/>
    <w:rsid w:val="0068366A"/>
    <w:rsid w:val="006851A4"/>
    <w:rsid w:val="0068662A"/>
    <w:rsid w:val="0068745B"/>
    <w:rsid w:val="00687505"/>
    <w:rsid w:val="006919C2"/>
    <w:rsid w:val="00693CF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4EB3"/>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85E"/>
    <w:rsid w:val="007D7D61"/>
    <w:rsid w:val="007E0B30"/>
    <w:rsid w:val="007E2C48"/>
    <w:rsid w:val="007E2D99"/>
    <w:rsid w:val="007E33E1"/>
    <w:rsid w:val="007E3437"/>
    <w:rsid w:val="007E44E2"/>
    <w:rsid w:val="007E4E40"/>
    <w:rsid w:val="007E5EB6"/>
    <w:rsid w:val="007E677D"/>
    <w:rsid w:val="007F0324"/>
    <w:rsid w:val="007F0AA3"/>
    <w:rsid w:val="007F1BDC"/>
    <w:rsid w:val="007F2462"/>
    <w:rsid w:val="00801246"/>
    <w:rsid w:val="00801406"/>
    <w:rsid w:val="008019E1"/>
    <w:rsid w:val="008037AE"/>
    <w:rsid w:val="00803B1A"/>
    <w:rsid w:val="00803FBB"/>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275B"/>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67C4B"/>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1EF2"/>
    <w:rsid w:val="008D20C1"/>
    <w:rsid w:val="008D2E85"/>
    <w:rsid w:val="008D4226"/>
    <w:rsid w:val="008D45C8"/>
    <w:rsid w:val="008D532C"/>
    <w:rsid w:val="008D6526"/>
    <w:rsid w:val="008D7878"/>
    <w:rsid w:val="008E2C17"/>
    <w:rsid w:val="008E52CC"/>
    <w:rsid w:val="008E53E4"/>
    <w:rsid w:val="008E6B4B"/>
    <w:rsid w:val="008E7A23"/>
    <w:rsid w:val="008F03F6"/>
    <w:rsid w:val="008F4ED9"/>
    <w:rsid w:val="008F6AF6"/>
    <w:rsid w:val="008F7B35"/>
    <w:rsid w:val="008F7BBF"/>
    <w:rsid w:val="0090185D"/>
    <w:rsid w:val="00901BD1"/>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2DE5"/>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29F"/>
    <w:rsid w:val="00961915"/>
    <w:rsid w:val="00963CF7"/>
    <w:rsid w:val="00963FA0"/>
    <w:rsid w:val="00964003"/>
    <w:rsid w:val="00964135"/>
    <w:rsid w:val="00964310"/>
    <w:rsid w:val="00964DE2"/>
    <w:rsid w:val="009657D4"/>
    <w:rsid w:val="00966738"/>
    <w:rsid w:val="00966E5C"/>
    <w:rsid w:val="00970B75"/>
    <w:rsid w:val="00971285"/>
    <w:rsid w:val="009717EC"/>
    <w:rsid w:val="00971AAC"/>
    <w:rsid w:val="00974542"/>
    <w:rsid w:val="00974C15"/>
    <w:rsid w:val="00982237"/>
    <w:rsid w:val="00983A01"/>
    <w:rsid w:val="00985435"/>
    <w:rsid w:val="00985FFB"/>
    <w:rsid w:val="00990CEA"/>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767"/>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40F"/>
    <w:rsid w:val="00A13507"/>
    <w:rsid w:val="00A14643"/>
    <w:rsid w:val="00A15F43"/>
    <w:rsid w:val="00A2010B"/>
    <w:rsid w:val="00A204B0"/>
    <w:rsid w:val="00A21761"/>
    <w:rsid w:val="00A220CB"/>
    <w:rsid w:val="00A23D4C"/>
    <w:rsid w:val="00A23F6E"/>
    <w:rsid w:val="00A27429"/>
    <w:rsid w:val="00A32932"/>
    <w:rsid w:val="00A330FC"/>
    <w:rsid w:val="00A339AE"/>
    <w:rsid w:val="00A34DBC"/>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20B0"/>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3AE4"/>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12BD"/>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666FC"/>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3A7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1EB5"/>
    <w:rsid w:val="00BC2C88"/>
    <w:rsid w:val="00BC30C0"/>
    <w:rsid w:val="00BC4169"/>
    <w:rsid w:val="00BC5AB8"/>
    <w:rsid w:val="00BC5CA1"/>
    <w:rsid w:val="00BC6429"/>
    <w:rsid w:val="00BC745E"/>
    <w:rsid w:val="00BC75DF"/>
    <w:rsid w:val="00BD0AE6"/>
    <w:rsid w:val="00BD3465"/>
    <w:rsid w:val="00BD3CA5"/>
    <w:rsid w:val="00BD3F6B"/>
    <w:rsid w:val="00BD53D0"/>
    <w:rsid w:val="00BD5E12"/>
    <w:rsid w:val="00BD6678"/>
    <w:rsid w:val="00BE06CE"/>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5F"/>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5BB8"/>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9CF"/>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6DA0"/>
    <w:rsid w:val="00D77268"/>
    <w:rsid w:val="00D80487"/>
    <w:rsid w:val="00D812EE"/>
    <w:rsid w:val="00D81CD7"/>
    <w:rsid w:val="00D820F3"/>
    <w:rsid w:val="00D8258F"/>
    <w:rsid w:val="00D825E1"/>
    <w:rsid w:val="00D82988"/>
    <w:rsid w:val="00D845EA"/>
    <w:rsid w:val="00D846DB"/>
    <w:rsid w:val="00D84A37"/>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A7F7C"/>
    <w:rsid w:val="00DB0AC8"/>
    <w:rsid w:val="00DB0B63"/>
    <w:rsid w:val="00DB19E4"/>
    <w:rsid w:val="00DB29C6"/>
    <w:rsid w:val="00DB49BA"/>
    <w:rsid w:val="00DB5448"/>
    <w:rsid w:val="00DC1FBF"/>
    <w:rsid w:val="00DC2938"/>
    <w:rsid w:val="00DC3BA2"/>
    <w:rsid w:val="00DC5ABC"/>
    <w:rsid w:val="00DC7098"/>
    <w:rsid w:val="00DD10D2"/>
    <w:rsid w:val="00DD1AE9"/>
    <w:rsid w:val="00DD348C"/>
    <w:rsid w:val="00DD3737"/>
    <w:rsid w:val="00DD4BEB"/>
    <w:rsid w:val="00DD54B3"/>
    <w:rsid w:val="00DD722F"/>
    <w:rsid w:val="00DE033D"/>
    <w:rsid w:val="00DE0507"/>
    <w:rsid w:val="00DE1110"/>
    <w:rsid w:val="00DE511D"/>
    <w:rsid w:val="00DE6EAC"/>
    <w:rsid w:val="00DE6F8D"/>
    <w:rsid w:val="00DE7278"/>
    <w:rsid w:val="00DF0DBA"/>
    <w:rsid w:val="00DF369D"/>
    <w:rsid w:val="00DF37C9"/>
    <w:rsid w:val="00DF4F79"/>
    <w:rsid w:val="00DF5E80"/>
    <w:rsid w:val="00DF62E7"/>
    <w:rsid w:val="00DF7351"/>
    <w:rsid w:val="00DF7906"/>
    <w:rsid w:val="00E00F31"/>
    <w:rsid w:val="00E0168B"/>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275A0"/>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58DE"/>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66031"/>
    <w:rsid w:val="00F70599"/>
    <w:rsid w:val="00F730B9"/>
    <w:rsid w:val="00F7357F"/>
    <w:rsid w:val="00F73746"/>
    <w:rsid w:val="00F7387F"/>
    <w:rsid w:val="00F74A8A"/>
    <w:rsid w:val="00F7530E"/>
    <w:rsid w:val="00F804A4"/>
    <w:rsid w:val="00F827B5"/>
    <w:rsid w:val="00F82EF0"/>
    <w:rsid w:val="00F8436E"/>
    <w:rsid w:val="00F85CA7"/>
    <w:rsid w:val="00F85CE8"/>
    <w:rsid w:val="00F86694"/>
    <w:rsid w:val="00F90794"/>
    <w:rsid w:val="00F90A12"/>
    <w:rsid w:val="00F91049"/>
    <w:rsid w:val="00F9254F"/>
    <w:rsid w:val="00F94875"/>
    <w:rsid w:val="00F95148"/>
    <w:rsid w:val="00F96922"/>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2972"/>
    <w:rsid w:val="00FC3012"/>
    <w:rsid w:val="00FC4A31"/>
    <w:rsid w:val="00FC5FED"/>
    <w:rsid w:val="00FC6BEC"/>
    <w:rsid w:val="00FC6F7B"/>
    <w:rsid w:val="00FD15F2"/>
    <w:rsid w:val="00FD41C4"/>
    <w:rsid w:val="00FD4ED8"/>
    <w:rsid w:val="00FD75C5"/>
    <w:rsid w:val="00FD762D"/>
    <w:rsid w:val="00FE08B0"/>
    <w:rsid w:val="00FE0CE2"/>
    <w:rsid w:val="00FE0E16"/>
    <w:rsid w:val="00FE1BCF"/>
    <w:rsid w:val="00FE460D"/>
    <w:rsid w:val="00FE4C71"/>
    <w:rsid w:val="00FE7372"/>
    <w:rsid w:val="00FF15CA"/>
    <w:rsid w:val="00FF432C"/>
    <w:rsid w:val="00FF4747"/>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FB27362-F4EA-41CD-AEF1-730C0CA3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styleId="CommentReference">
    <w:name w:val="annotation reference"/>
    <w:basedOn w:val="DefaultParagraphFont"/>
    <w:rsid w:val="00867C4B"/>
    <w:rPr>
      <w:sz w:val="16"/>
      <w:szCs w:val="16"/>
    </w:rPr>
  </w:style>
  <w:style w:type="paragraph" w:styleId="CommentText">
    <w:name w:val="annotation text"/>
    <w:basedOn w:val="Normal"/>
    <w:link w:val="CommentTextChar"/>
    <w:rsid w:val="00867C4B"/>
  </w:style>
  <w:style w:type="character" w:customStyle="1" w:styleId="CommentTextChar">
    <w:name w:val="Comment Text Char"/>
    <w:basedOn w:val="DefaultParagraphFont"/>
    <w:link w:val="CommentText"/>
    <w:rsid w:val="00867C4B"/>
  </w:style>
  <w:style w:type="paragraph" w:styleId="BalloonText">
    <w:name w:val="Balloon Text"/>
    <w:basedOn w:val="Normal"/>
    <w:link w:val="BalloonTextChar"/>
    <w:rsid w:val="00867C4B"/>
    <w:rPr>
      <w:rFonts w:ascii="Tahoma" w:hAnsi="Tahoma" w:cs="Tahoma"/>
      <w:sz w:val="16"/>
      <w:szCs w:val="16"/>
    </w:rPr>
  </w:style>
  <w:style w:type="character" w:customStyle="1" w:styleId="BalloonTextChar">
    <w:name w:val="Balloon Text Char"/>
    <w:basedOn w:val="DefaultParagraphFont"/>
    <w:link w:val="BalloonText"/>
    <w:rsid w:val="00867C4B"/>
    <w:rPr>
      <w:rFonts w:ascii="Tahoma" w:hAnsi="Tahoma" w:cs="Tahoma"/>
      <w:sz w:val="16"/>
      <w:szCs w:val="16"/>
    </w:rPr>
  </w:style>
  <w:style w:type="paragraph" w:styleId="CommentSubject">
    <w:name w:val="annotation subject"/>
    <w:basedOn w:val="CommentText"/>
    <w:next w:val="CommentText"/>
    <w:link w:val="CommentSubjectChar"/>
    <w:rsid w:val="00693CF2"/>
    <w:rPr>
      <w:b/>
      <w:bCs/>
    </w:rPr>
  </w:style>
  <w:style w:type="character" w:customStyle="1" w:styleId="CommentSubjectChar">
    <w:name w:val="Comment Subject Char"/>
    <w:basedOn w:val="CommentTextChar"/>
    <w:link w:val="CommentSubject"/>
    <w:rsid w:val="00693CF2"/>
    <w:rPr>
      <w:b/>
      <w:bCs/>
    </w:rPr>
  </w:style>
  <w:style w:type="paragraph" w:styleId="BodyText">
    <w:name w:val="Body Text"/>
    <w:basedOn w:val="Normal"/>
    <w:link w:val="BodyTextChar"/>
    <w:uiPriority w:val="1"/>
    <w:qFormat/>
    <w:rsid w:val="00A34DBC"/>
    <w:pPr>
      <w:widowControl w:val="0"/>
      <w:overflowPunct/>
      <w:adjustRightInd/>
      <w:textAlignment w:val="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A34DBC"/>
    <w:rPr>
      <w:rFonts w:ascii="Arial" w:eastAsia="Arial" w:hAnsi="Arial" w:cs="Arial"/>
      <w:sz w:val="24"/>
      <w:szCs w:val="24"/>
      <w:lang w:val="en-US" w:eastAsia="en-US"/>
    </w:rPr>
  </w:style>
  <w:style w:type="paragraph" w:customStyle="1" w:styleId="TableParagraph">
    <w:name w:val="Table Paragraph"/>
    <w:basedOn w:val="Normal"/>
    <w:uiPriority w:val="1"/>
    <w:qFormat/>
    <w:rsid w:val="00A34DBC"/>
    <w:pPr>
      <w:widowControl w:val="0"/>
      <w:overflowPunct/>
      <w:adjustRightInd/>
      <w:ind w:left="100"/>
      <w:textAlignment w:val="auto"/>
    </w:pPr>
    <w:rPr>
      <w:rFonts w:ascii="Arial" w:eastAsia="Arial" w:hAnsi="Arial" w:cs="Arial"/>
      <w:sz w:val="22"/>
      <w:szCs w:val="22"/>
      <w:lang w:val="en-US" w:eastAsia="en-US"/>
    </w:rPr>
  </w:style>
  <w:style w:type="paragraph" w:styleId="NoSpacing">
    <w:name w:val="No Spacing"/>
    <w:uiPriority w:val="1"/>
    <w:qFormat/>
    <w:rsid w:val="00A920B0"/>
    <w:pPr>
      <w:overflowPunct w:val="0"/>
      <w:autoSpaceDE w:val="0"/>
      <w:autoSpaceDN w:val="0"/>
      <w:adjustRightInd w:val="0"/>
      <w:textAlignment w:val="baseline"/>
    </w:pPr>
  </w:style>
  <w:style w:type="paragraph" w:styleId="Revision">
    <w:name w:val="Revision"/>
    <w:hidden/>
    <w:uiPriority w:val="99"/>
    <w:semiHidden/>
    <w:rsid w:val="00A13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E756-6396-4330-BA8B-F60DD9BB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Halliwell, Stephen - 11951</cp:lastModifiedBy>
  <cp:revision>6</cp:revision>
  <cp:lastPrinted>2018-08-14T16:21:00Z</cp:lastPrinted>
  <dcterms:created xsi:type="dcterms:W3CDTF">2019-04-17T14:37:00Z</dcterms:created>
  <dcterms:modified xsi:type="dcterms:W3CDTF">2020-12-15T12:31:00Z</dcterms:modified>
</cp:coreProperties>
</file>