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B28F" w14:textId="77777777" w:rsidR="005E62D7" w:rsidRPr="003E5244" w:rsidRDefault="005E62D7" w:rsidP="000F006D">
      <w:pPr>
        <w:rPr>
          <w:rFonts w:ascii="Arial" w:eastAsiaTheme="minorHAnsi" w:hAnsi="Arial" w:cs="Arial"/>
          <w:sz w:val="24"/>
          <w:szCs w:val="24"/>
          <w:lang w:eastAsia="en-US"/>
        </w:rPr>
      </w:pPr>
    </w:p>
    <w:p w14:paraId="7BDB16F3" w14:textId="77777777" w:rsidR="005E62D7" w:rsidRPr="003E5244" w:rsidRDefault="003F454A" w:rsidP="000F006D">
      <w:pPr>
        <w:rPr>
          <w:rFonts w:ascii="Arial" w:eastAsiaTheme="minorHAnsi" w:hAnsi="Arial" w:cs="Arial"/>
          <w:sz w:val="24"/>
          <w:szCs w:val="24"/>
          <w:lang w:eastAsia="en-US"/>
        </w:rPr>
      </w:pPr>
      <w:r w:rsidRPr="003E5244">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1EFB9C6" wp14:editId="14B6D825">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C63E9" w14:textId="77777777" w:rsidR="00C175A9" w:rsidRPr="003E5244" w:rsidRDefault="00C175A9" w:rsidP="000F006D">
      <w:pPr>
        <w:rPr>
          <w:rFonts w:ascii="Arial" w:eastAsiaTheme="minorHAnsi" w:hAnsi="Arial" w:cs="Arial"/>
          <w:sz w:val="24"/>
          <w:szCs w:val="24"/>
          <w:lang w:eastAsia="en-US"/>
        </w:rPr>
      </w:pPr>
    </w:p>
    <w:p w14:paraId="3961B065" w14:textId="77777777" w:rsidR="007452A7" w:rsidRPr="003E5244" w:rsidRDefault="007452A7" w:rsidP="00B46502">
      <w:pPr>
        <w:rPr>
          <w:rFonts w:ascii="Arial" w:eastAsiaTheme="minorHAnsi" w:hAnsi="Arial" w:cs="Arial"/>
          <w:sz w:val="24"/>
          <w:szCs w:val="24"/>
          <w:lang w:eastAsia="en-US"/>
        </w:rPr>
      </w:pPr>
    </w:p>
    <w:p w14:paraId="73B8E8DB" w14:textId="77777777" w:rsidR="007452A7" w:rsidRPr="003E5244" w:rsidRDefault="007452A7" w:rsidP="00B46502">
      <w:pPr>
        <w:rPr>
          <w:rFonts w:ascii="Arial" w:eastAsiaTheme="minorHAnsi" w:hAnsi="Arial" w:cs="Arial"/>
          <w:sz w:val="24"/>
          <w:szCs w:val="24"/>
          <w:lang w:eastAsia="en-US"/>
        </w:rPr>
      </w:pPr>
    </w:p>
    <w:p w14:paraId="17CA156B" w14:textId="77777777" w:rsidR="00DF37C9" w:rsidRPr="003E5244" w:rsidRDefault="00DF37C9" w:rsidP="00B46502">
      <w:pPr>
        <w:rPr>
          <w:rFonts w:ascii="Arial" w:eastAsiaTheme="minorHAnsi" w:hAnsi="Arial" w:cs="Arial"/>
          <w:sz w:val="24"/>
          <w:szCs w:val="24"/>
          <w:lang w:eastAsia="en-US"/>
        </w:rPr>
      </w:pPr>
    </w:p>
    <w:p w14:paraId="3EA46717" w14:textId="77777777" w:rsidR="00033AED" w:rsidRPr="003E5244" w:rsidRDefault="004D2732">
      <w:pPr>
        <w:rPr>
          <w:rFonts w:ascii="Arial" w:eastAsiaTheme="minorHAnsi" w:hAnsi="Arial" w:cs="Arial"/>
          <w:b/>
          <w:color w:val="1F497D" w:themeColor="text2"/>
          <w:sz w:val="24"/>
          <w:szCs w:val="24"/>
          <w:lang w:eastAsia="en-US"/>
        </w:rPr>
      </w:pPr>
      <w:r w:rsidRPr="003E5244">
        <w:rPr>
          <w:rFonts w:ascii="Arial" w:eastAsiaTheme="minorHAnsi" w:hAnsi="Arial" w:cs="Arial"/>
          <w:b/>
          <w:color w:val="1F497D" w:themeColor="text2"/>
          <w:sz w:val="24"/>
          <w:szCs w:val="24"/>
          <w:lang w:eastAsia="en-US"/>
        </w:rPr>
        <w:t>ROLE PROFILE</w:t>
      </w:r>
    </w:p>
    <w:p w14:paraId="4413A031" w14:textId="77777777" w:rsidR="00033AED" w:rsidRPr="003E5244" w:rsidRDefault="00033AED"/>
    <w:tbl>
      <w:tblPr>
        <w:tblStyle w:val="TableGrid"/>
        <w:tblW w:w="8755" w:type="dxa"/>
        <w:tblLook w:val="04A0" w:firstRow="1" w:lastRow="0" w:firstColumn="1" w:lastColumn="0" w:noHBand="0" w:noVBand="1"/>
      </w:tblPr>
      <w:tblGrid>
        <w:gridCol w:w="2376"/>
        <w:gridCol w:w="4536"/>
        <w:gridCol w:w="1843"/>
      </w:tblGrid>
      <w:tr w:rsidR="00033AED" w:rsidRPr="003E5244" w14:paraId="41B01CB6" w14:textId="77777777" w:rsidTr="000E1E6C">
        <w:tc>
          <w:tcPr>
            <w:tcW w:w="2376" w:type="dxa"/>
          </w:tcPr>
          <w:p w14:paraId="3FF5528A" w14:textId="77777777" w:rsidR="00033AED" w:rsidRPr="003E5244" w:rsidRDefault="00033AED" w:rsidP="003919F9">
            <w:pPr>
              <w:jc w:val="both"/>
              <w:rPr>
                <w:rFonts w:ascii="Arial" w:hAnsi="Arial" w:cs="Arial"/>
                <w:b/>
                <w:color w:val="1F497D" w:themeColor="text2"/>
                <w:sz w:val="24"/>
                <w:szCs w:val="24"/>
              </w:rPr>
            </w:pPr>
          </w:p>
          <w:p w14:paraId="416C50B3" w14:textId="77777777" w:rsidR="00033AED" w:rsidRPr="003E5244" w:rsidRDefault="003919F9" w:rsidP="003919F9">
            <w:pPr>
              <w:jc w:val="both"/>
              <w:rPr>
                <w:rFonts w:ascii="Arial" w:hAnsi="Arial" w:cs="Arial"/>
                <w:b/>
                <w:color w:val="1F497D" w:themeColor="text2"/>
                <w:sz w:val="24"/>
                <w:szCs w:val="24"/>
              </w:rPr>
            </w:pPr>
            <w:r w:rsidRPr="003E5244">
              <w:rPr>
                <w:rFonts w:ascii="Arial" w:hAnsi="Arial" w:cs="Arial"/>
                <w:b/>
                <w:color w:val="1F497D" w:themeColor="text2"/>
                <w:sz w:val="24"/>
                <w:szCs w:val="24"/>
              </w:rPr>
              <w:t>Post</w:t>
            </w:r>
            <w:r w:rsidR="00033AED" w:rsidRPr="003E5244">
              <w:rPr>
                <w:rFonts w:ascii="Arial" w:hAnsi="Arial" w:cs="Arial"/>
                <w:b/>
                <w:color w:val="1F497D" w:themeColor="text2"/>
                <w:sz w:val="24"/>
                <w:szCs w:val="24"/>
              </w:rPr>
              <w:t xml:space="preserve"> Title:</w:t>
            </w:r>
          </w:p>
          <w:p w14:paraId="7360B153" w14:textId="77777777" w:rsidR="00033AED" w:rsidRPr="003E5244" w:rsidRDefault="00033AED" w:rsidP="003919F9">
            <w:pPr>
              <w:jc w:val="both"/>
              <w:rPr>
                <w:rFonts w:ascii="Arial" w:hAnsi="Arial" w:cs="Arial"/>
                <w:b/>
                <w:color w:val="1F497D" w:themeColor="text2"/>
                <w:sz w:val="24"/>
                <w:szCs w:val="24"/>
              </w:rPr>
            </w:pPr>
          </w:p>
        </w:tc>
        <w:tc>
          <w:tcPr>
            <w:tcW w:w="6379" w:type="dxa"/>
            <w:gridSpan w:val="2"/>
          </w:tcPr>
          <w:p w14:paraId="5F7FB63C" w14:textId="77777777" w:rsidR="00033AED" w:rsidRPr="003E5244" w:rsidRDefault="00033AED" w:rsidP="000655AE">
            <w:pPr>
              <w:jc w:val="both"/>
              <w:rPr>
                <w:rFonts w:ascii="Arial" w:hAnsi="Arial" w:cs="Arial"/>
                <w:b/>
                <w:color w:val="1F497D" w:themeColor="text2"/>
                <w:sz w:val="32"/>
                <w:szCs w:val="28"/>
              </w:rPr>
            </w:pPr>
          </w:p>
          <w:p w14:paraId="417F0A04" w14:textId="77777777" w:rsidR="005E1FCA" w:rsidRPr="003E5244" w:rsidRDefault="00D7653E" w:rsidP="0031051D">
            <w:pPr>
              <w:rPr>
                <w:rFonts w:ascii="Arial" w:hAnsi="Arial" w:cs="Arial"/>
                <w:b/>
                <w:color w:val="1F497D" w:themeColor="text2"/>
                <w:sz w:val="28"/>
                <w:szCs w:val="28"/>
              </w:rPr>
            </w:pPr>
            <w:r w:rsidRPr="003E5244">
              <w:rPr>
                <w:rFonts w:ascii="Arial" w:hAnsi="Arial" w:cs="Arial"/>
                <w:b/>
                <w:color w:val="1F497D" w:themeColor="text2"/>
                <w:sz w:val="28"/>
                <w:szCs w:val="28"/>
              </w:rPr>
              <w:t xml:space="preserve">Solicitor </w:t>
            </w:r>
          </w:p>
        </w:tc>
      </w:tr>
      <w:tr w:rsidR="004D2732" w:rsidRPr="003E5244" w14:paraId="397873B9" w14:textId="77777777" w:rsidTr="000E1E6C">
        <w:tc>
          <w:tcPr>
            <w:tcW w:w="2376" w:type="dxa"/>
          </w:tcPr>
          <w:p w14:paraId="1C4A431E" w14:textId="77777777" w:rsidR="004D2732" w:rsidRPr="003E5244" w:rsidRDefault="004D2732" w:rsidP="003919F9">
            <w:pPr>
              <w:jc w:val="both"/>
              <w:rPr>
                <w:rFonts w:ascii="Arial" w:hAnsi="Arial" w:cs="Arial"/>
                <w:b/>
                <w:color w:val="1F497D" w:themeColor="text2"/>
                <w:sz w:val="24"/>
                <w:szCs w:val="24"/>
              </w:rPr>
            </w:pPr>
          </w:p>
          <w:p w14:paraId="67FD96EF" w14:textId="77777777" w:rsidR="004D2732" w:rsidRPr="003E5244" w:rsidRDefault="004D2732" w:rsidP="003919F9">
            <w:pPr>
              <w:jc w:val="both"/>
              <w:rPr>
                <w:rFonts w:ascii="Arial" w:hAnsi="Arial" w:cs="Arial"/>
                <w:b/>
                <w:color w:val="1F497D" w:themeColor="text2"/>
                <w:sz w:val="24"/>
                <w:szCs w:val="24"/>
              </w:rPr>
            </w:pPr>
            <w:r w:rsidRPr="003E5244">
              <w:rPr>
                <w:rFonts w:ascii="Arial" w:hAnsi="Arial" w:cs="Arial"/>
                <w:b/>
                <w:color w:val="1F497D" w:themeColor="text2"/>
                <w:sz w:val="24"/>
                <w:szCs w:val="24"/>
              </w:rPr>
              <w:t>Grade:</w:t>
            </w:r>
          </w:p>
          <w:p w14:paraId="06944225" w14:textId="77777777" w:rsidR="004D2732" w:rsidRPr="003E5244" w:rsidRDefault="004D2732" w:rsidP="003919F9">
            <w:pPr>
              <w:jc w:val="both"/>
              <w:rPr>
                <w:rFonts w:ascii="Arial" w:hAnsi="Arial" w:cs="Arial"/>
                <w:b/>
                <w:color w:val="1F497D" w:themeColor="text2"/>
                <w:sz w:val="24"/>
                <w:szCs w:val="24"/>
              </w:rPr>
            </w:pPr>
          </w:p>
        </w:tc>
        <w:tc>
          <w:tcPr>
            <w:tcW w:w="4536" w:type="dxa"/>
          </w:tcPr>
          <w:p w14:paraId="00BA2777" w14:textId="77777777" w:rsidR="00D7653E" w:rsidRPr="003E5244" w:rsidRDefault="00D7653E" w:rsidP="003919F9">
            <w:pPr>
              <w:jc w:val="both"/>
              <w:rPr>
                <w:rFonts w:ascii="Arial" w:hAnsi="Arial" w:cs="Arial"/>
                <w:sz w:val="24"/>
                <w:szCs w:val="24"/>
              </w:rPr>
            </w:pPr>
          </w:p>
          <w:p w14:paraId="00889F2E" w14:textId="77777777" w:rsidR="004D2732" w:rsidRPr="003E5244" w:rsidRDefault="00D7653E" w:rsidP="003919F9">
            <w:pPr>
              <w:jc w:val="both"/>
              <w:rPr>
                <w:rFonts w:ascii="Arial" w:hAnsi="Arial" w:cs="Arial"/>
                <w:b/>
                <w:color w:val="1F497D" w:themeColor="text2"/>
                <w:sz w:val="24"/>
                <w:szCs w:val="24"/>
              </w:rPr>
            </w:pPr>
            <w:r w:rsidRPr="003E5244">
              <w:rPr>
                <w:rFonts w:ascii="Arial" w:hAnsi="Arial" w:cs="Arial"/>
                <w:sz w:val="24"/>
                <w:szCs w:val="24"/>
              </w:rPr>
              <w:t>LC9-11</w:t>
            </w:r>
          </w:p>
        </w:tc>
        <w:tc>
          <w:tcPr>
            <w:tcW w:w="1843" w:type="dxa"/>
          </w:tcPr>
          <w:p w14:paraId="144F5BDD" w14:textId="77777777" w:rsidR="004D2732" w:rsidRPr="003E5244" w:rsidRDefault="004D2732" w:rsidP="003919F9">
            <w:pPr>
              <w:jc w:val="both"/>
              <w:rPr>
                <w:rFonts w:ascii="Arial" w:hAnsi="Arial" w:cs="Arial"/>
                <w:color w:val="1F497D" w:themeColor="text2"/>
                <w:sz w:val="24"/>
                <w:szCs w:val="24"/>
              </w:rPr>
            </w:pPr>
          </w:p>
          <w:p w14:paraId="4383FC72" w14:textId="1CDA8751" w:rsidR="004D2732" w:rsidRPr="003E5244" w:rsidRDefault="004D2732" w:rsidP="005224A3">
            <w:pPr>
              <w:jc w:val="center"/>
              <w:rPr>
                <w:rFonts w:ascii="Arial" w:hAnsi="Arial" w:cs="Arial"/>
                <w:color w:val="1F497D" w:themeColor="text2"/>
                <w:sz w:val="24"/>
                <w:szCs w:val="24"/>
              </w:rPr>
            </w:pPr>
            <w:r w:rsidRPr="003E5244">
              <w:rPr>
                <w:rFonts w:ascii="Arial" w:hAnsi="Arial" w:cs="Arial"/>
                <w:b/>
                <w:color w:val="1F497D" w:themeColor="text2"/>
                <w:sz w:val="24"/>
                <w:szCs w:val="24"/>
              </w:rPr>
              <w:t xml:space="preserve">JE: </w:t>
            </w:r>
            <w:r w:rsidR="003802BA" w:rsidRPr="003E5244">
              <w:rPr>
                <w:rFonts w:ascii="Arial" w:hAnsi="Arial" w:cs="Arial"/>
                <w:b/>
                <w:color w:val="1F497D" w:themeColor="text2"/>
                <w:sz w:val="24"/>
                <w:szCs w:val="24"/>
              </w:rPr>
              <w:t>1962</w:t>
            </w:r>
          </w:p>
        </w:tc>
      </w:tr>
      <w:tr w:rsidR="00033AED" w:rsidRPr="003E5244" w14:paraId="540E9386" w14:textId="77777777" w:rsidTr="000E1E6C">
        <w:tc>
          <w:tcPr>
            <w:tcW w:w="2376" w:type="dxa"/>
          </w:tcPr>
          <w:p w14:paraId="5CFC5B52" w14:textId="77777777" w:rsidR="00033AED" w:rsidRPr="003E5244" w:rsidRDefault="00033AED" w:rsidP="003919F9">
            <w:pPr>
              <w:jc w:val="both"/>
              <w:rPr>
                <w:rFonts w:ascii="Arial" w:hAnsi="Arial" w:cs="Arial"/>
                <w:b/>
                <w:color w:val="1F497D" w:themeColor="text2"/>
                <w:sz w:val="24"/>
                <w:szCs w:val="24"/>
              </w:rPr>
            </w:pPr>
          </w:p>
          <w:p w14:paraId="58482DD5" w14:textId="77777777" w:rsidR="00033AED" w:rsidRPr="003E5244" w:rsidRDefault="003919F9" w:rsidP="003919F9">
            <w:pPr>
              <w:jc w:val="both"/>
              <w:rPr>
                <w:rFonts w:ascii="Arial" w:hAnsi="Arial" w:cs="Arial"/>
                <w:b/>
                <w:color w:val="1F497D" w:themeColor="text2"/>
                <w:sz w:val="24"/>
                <w:szCs w:val="24"/>
              </w:rPr>
            </w:pPr>
            <w:r w:rsidRPr="003E5244">
              <w:rPr>
                <w:rFonts w:ascii="Arial" w:hAnsi="Arial" w:cs="Arial"/>
                <w:b/>
                <w:color w:val="1F497D" w:themeColor="text2"/>
                <w:sz w:val="24"/>
                <w:szCs w:val="24"/>
              </w:rPr>
              <w:t>Location:</w:t>
            </w:r>
          </w:p>
        </w:tc>
        <w:tc>
          <w:tcPr>
            <w:tcW w:w="6379" w:type="dxa"/>
            <w:gridSpan w:val="2"/>
          </w:tcPr>
          <w:p w14:paraId="6413246F" w14:textId="77777777" w:rsidR="00D7653E" w:rsidRPr="003E5244" w:rsidRDefault="00D7653E" w:rsidP="00E86EA0">
            <w:pPr>
              <w:rPr>
                <w:rFonts w:ascii="Arial" w:hAnsi="Arial" w:cs="Arial"/>
                <w:sz w:val="24"/>
                <w:szCs w:val="24"/>
              </w:rPr>
            </w:pPr>
          </w:p>
          <w:p w14:paraId="4D69B148" w14:textId="77777777" w:rsidR="00EE75AC" w:rsidRPr="003E5244" w:rsidRDefault="00D7653E" w:rsidP="00E86EA0">
            <w:pPr>
              <w:rPr>
                <w:rFonts w:ascii="Arial" w:hAnsi="Arial" w:cs="Arial"/>
                <w:sz w:val="24"/>
                <w:szCs w:val="24"/>
              </w:rPr>
            </w:pPr>
            <w:r w:rsidRPr="003E5244">
              <w:rPr>
                <w:rFonts w:ascii="Arial" w:hAnsi="Arial" w:cs="Arial"/>
                <w:sz w:val="24"/>
                <w:szCs w:val="24"/>
              </w:rPr>
              <w:t>HQ</w:t>
            </w:r>
          </w:p>
          <w:p w14:paraId="6AC2F3C4" w14:textId="77777777" w:rsidR="00D7653E" w:rsidRPr="003E5244" w:rsidRDefault="00D7653E" w:rsidP="00E86EA0">
            <w:pPr>
              <w:rPr>
                <w:rFonts w:ascii="Arial" w:hAnsi="Arial" w:cs="Arial"/>
                <w:sz w:val="24"/>
                <w:szCs w:val="24"/>
              </w:rPr>
            </w:pPr>
          </w:p>
        </w:tc>
      </w:tr>
      <w:tr w:rsidR="00033AED" w:rsidRPr="003E5244" w14:paraId="7410A17A" w14:textId="77777777" w:rsidTr="005A2329">
        <w:trPr>
          <w:trHeight w:val="574"/>
        </w:trPr>
        <w:tc>
          <w:tcPr>
            <w:tcW w:w="2376" w:type="dxa"/>
          </w:tcPr>
          <w:p w14:paraId="4E3E560B" w14:textId="77777777" w:rsidR="00033AED" w:rsidRPr="003E5244" w:rsidRDefault="00033AED" w:rsidP="003919F9">
            <w:pPr>
              <w:jc w:val="both"/>
              <w:rPr>
                <w:rFonts w:ascii="Arial" w:hAnsi="Arial" w:cs="Arial"/>
                <w:b/>
                <w:color w:val="1F497D" w:themeColor="text2"/>
                <w:sz w:val="24"/>
                <w:szCs w:val="24"/>
              </w:rPr>
            </w:pPr>
          </w:p>
          <w:p w14:paraId="4877C015" w14:textId="77777777" w:rsidR="00033AED" w:rsidRPr="003E5244" w:rsidRDefault="00033AED" w:rsidP="003919F9">
            <w:pPr>
              <w:jc w:val="both"/>
              <w:rPr>
                <w:rFonts w:ascii="Arial" w:hAnsi="Arial" w:cs="Arial"/>
                <w:b/>
                <w:color w:val="1F497D" w:themeColor="text2"/>
                <w:sz w:val="24"/>
                <w:szCs w:val="24"/>
              </w:rPr>
            </w:pPr>
            <w:r w:rsidRPr="003E5244">
              <w:rPr>
                <w:rFonts w:ascii="Arial" w:hAnsi="Arial" w:cs="Arial"/>
                <w:b/>
                <w:color w:val="1F497D" w:themeColor="text2"/>
                <w:sz w:val="24"/>
                <w:szCs w:val="24"/>
              </w:rPr>
              <w:t>Responsible to:</w:t>
            </w:r>
          </w:p>
        </w:tc>
        <w:tc>
          <w:tcPr>
            <w:tcW w:w="6379" w:type="dxa"/>
            <w:gridSpan w:val="2"/>
          </w:tcPr>
          <w:p w14:paraId="3510C889" w14:textId="77777777" w:rsidR="00EE75AC" w:rsidRPr="003E5244" w:rsidRDefault="00EE75AC" w:rsidP="00E86EA0">
            <w:pPr>
              <w:rPr>
                <w:rFonts w:ascii="Arial" w:hAnsi="Arial" w:cs="Arial"/>
                <w:sz w:val="24"/>
                <w:szCs w:val="24"/>
              </w:rPr>
            </w:pPr>
          </w:p>
          <w:p w14:paraId="5FEA009E" w14:textId="77777777" w:rsidR="00D7653E" w:rsidRPr="003E5244" w:rsidRDefault="00D7653E" w:rsidP="00E86EA0">
            <w:pPr>
              <w:rPr>
                <w:rFonts w:ascii="Arial" w:hAnsi="Arial" w:cs="Arial"/>
                <w:iCs/>
                <w:sz w:val="24"/>
                <w:szCs w:val="24"/>
              </w:rPr>
            </w:pPr>
            <w:r w:rsidRPr="003E5244">
              <w:rPr>
                <w:rFonts w:ascii="Arial" w:hAnsi="Arial" w:cs="Arial"/>
                <w:sz w:val="24"/>
                <w:szCs w:val="24"/>
              </w:rPr>
              <w:t xml:space="preserve">Senior Solicitor </w:t>
            </w:r>
            <w:r w:rsidR="00F83990" w:rsidRPr="003E5244">
              <w:rPr>
                <w:rFonts w:ascii="Arial" w:hAnsi="Arial" w:cs="Arial"/>
                <w:iCs/>
                <w:sz w:val="24"/>
                <w:szCs w:val="24"/>
              </w:rPr>
              <w:t>for their respective area</w:t>
            </w:r>
          </w:p>
          <w:p w14:paraId="2F2686DD" w14:textId="77777777" w:rsidR="00D7653E" w:rsidRPr="003E5244" w:rsidRDefault="00D7653E" w:rsidP="00E86EA0">
            <w:pPr>
              <w:rPr>
                <w:rFonts w:ascii="Arial" w:hAnsi="Arial" w:cs="Arial"/>
                <w:sz w:val="24"/>
                <w:szCs w:val="24"/>
              </w:rPr>
            </w:pPr>
          </w:p>
        </w:tc>
      </w:tr>
    </w:tbl>
    <w:p w14:paraId="04C5CCCD" w14:textId="77777777" w:rsidR="00751119" w:rsidRPr="003E5244" w:rsidRDefault="00751119"/>
    <w:tbl>
      <w:tblPr>
        <w:tblStyle w:val="TableGrid"/>
        <w:tblW w:w="8755" w:type="dxa"/>
        <w:tblLook w:val="04A0" w:firstRow="1" w:lastRow="0" w:firstColumn="1" w:lastColumn="0" w:noHBand="0" w:noVBand="1"/>
      </w:tblPr>
      <w:tblGrid>
        <w:gridCol w:w="8755"/>
      </w:tblGrid>
      <w:tr w:rsidR="00751119" w:rsidRPr="003E5244" w14:paraId="6906ECD3" w14:textId="77777777" w:rsidTr="00751119">
        <w:tc>
          <w:tcPr>
            <w:tcW w:w="8755" w:type="dxa"/>
            <w:shd w:val="clear" w:color="auto" w:fill="4F81BD" w:themeFill="accent1"/>
          </w:tcPr>
          <w:p w14:paraId="334E9716" w14:textId="77777777" w:rsidR="00751119" w:rsidRPr="003E5244" w:rsidRDefault="00751119">
            <w:pPr>
              <w:rPr>
                <w:b/>
              </w:rPr>
            </w:pPr>
            <w:r w:rsidRPr="003E5244">
              <w:rPr>
                <w:rFonts w:ascii="Arial" w:hAnsi="Arial" w:cs="Arial"/>
                <w:b/>
                <w:color w:val="FFFFFF" w:themeColor="background1"/>
                <w:sz w:val="24"/>
                <w:szCs w:val="24"/>
              </w:rPr>
              <w:t>Job Purpose:</w:t>
            </w:r>
          </w:p>
        </w:tc>
      </w:tr>
      <w:tr w:rsidR="00751119" w:rsidRPr="003E5244" w14:paraId="43C11012" w14:textId="77777777" w:rsidTr="00751119">
        <w:tc>
          <w:tcPr>
            <w:tcW w:w="8755" w:type="dxa"/>
          </w:tcPr>
          <w:p w14:paraId="49B83F95" w14:textId="77777777" w:rsidR="000655AE" w:rsidRPr="003E5244" w:rsidRDefault="000655AE" w:rsidP="00034F3E">
            <w:pPr>
              <w:jc w:val="both"/>
              <w:rPr>
                <w:rFonts w:ascii="Arial" w:hAnsi="Arial" w:cs="Arial"/>
                <w:color w:val="1F497D" w:themeColor="text2"/>
                <w:sz w:val="24"/>
                <w:szCs w:val="24"/>
              </w:rPr>
            </w:pPr>
          </w:p>
          <w:p w14:paraId="3C6C044E" w14:textId="4AA75CE7" w:rsidR="000E1E6C" w:rsidRPr="003E5244" w:rsidRDefault="000E32BE" w:rsidP="00034F3E">
            <w:pPr>
              <w:jc w:val="both"/>
              <w:rPr>
                <w:rFonts w:ascii="Arial" w:hAnsi="Arial" w:cs="Arial"/>
                <w:sz w:val="24"/>
                <w:szCs w:val="24"/>
              </w:rPr>
            </w:pPr>
            <w:r w:rsidRPr="003E5244">
              <w:rPr>
                <w:rFonts w:ascii="Arial" w:hAnsi="Arial" w:cs="Arial"/>
                <w:sz w:val="24"/>
                <w:szCs w:val="24"/>
              </w:rPr>
              <w:t xml:space="preserve">To provide </w:t>
            </w:r>
            <w:r w:rsidR="00D7653E" w:rsidRPr="003E5244">
              <w:rPr>
                <w:rFonts w:ascii="Arial" w:hAnsi="Arial" w:cs="Arial"/>
                <w:sz w:val="24"/>
                <w:szCs w:val="24"/>
              </w:rPr>
              <w:t xml:space="preserve">a professional, ethical and </w:t>
            </w:r>
            <w:r w:rsidR="003802BA" w:rsidRPr="003E5244">
              <w:rPr>
                <w:rFonts w:ascii="Arial" w:hAnsi="Arial" w:cs="Arial"/>
                <w:sz w:val="24"/>
                <w:szCs w:val="24"/>
              </w:rPr>
              <w:t>cost-effective</w:t>
            </w:r>
            <w:r w:rsidR="00D7653E" w:rsidRPr="003E5244">
              <w:rPr>
                <w:rFonts w:ascii="Arial" w:hAnsi="Arial" w:cs="Arial"/>
                <w:sz w:val="24"/>
                <w:szCs w:val="24"/>
              </w:rPr>
              <w:t xml:space="preserve"> legal service to the Constabulary and when required, the Police and Crime Commissioner.   </w:t>
            </w:r>
            <w:r w:rsidRPr="003E5244">
              <w:rPr>
                <w:rFonts w:ascii="Arial" w:hAnsi="Arial" w:cs="Arial"/>
                <w:sz w:val="24"/>
                <w:szCs w:val="24"/>
              </w:rPr>
              <w:t xml:space="preserve">  </w:t>
            </w:r>
          </w:p>
          <w:p w14:paraId="16EE01A0" w14:textId="77777777" w:rsidR="00D7653E" w:rsidRPr="003E5244" w:rsidRDefault="00D7653E" w:rsidP="00D7653E"/>
        </w:tc>
      </w:tr>
    </w:tbl>
    <w:p w14:paraId="60925E2D" w14:textId="77777777" w:rsidR="00751119" w:rsidRPr="003E5244" w:rsidRDefault="00751119"/>
    <w:tbl>
      <w:tblPr>
        <w:tblStyle w:val="TableGrid"/>
        <w:tblW w:w="8755" w:type="dxa"/>
        <w:tblLook w:val="04A0" w:firstRow="1" w:lastRow="0" w:firstColumn="1" w:lastColumn="0" w:noHBand="0" w:noVBand="1"/>
      </w:tblPr>
      <w:tblGrid>
        <w:gridCol w:w="8755"/>
      </w:tblGrid>
      <w:tr w:rsidR="00EF3C07" w:rsidRPr="003E5244" w14:paraId="5EEB9F69" w14:textId="77777777" w:rsidTr="00EF3C07">
        <w:tc>
          <w:tcPr>
            <w:tcW w:w="8755" w:type="dxa"/>
            <w:shd w:val="clear" w:color="auto" w:fill="4F81BD" w:themeFill="accent1"/>
          </w:tcPr>
          <w:p w14:paraId="6A33C3CE" w14:textId="77777777" w:rsidR="00EF3C07" w:rsidRPr="003E5244" w:rsidRDefault="00EF3C07" w:rsidP="00EF3C07">
            <w:pPr>
              <w:rPr>
                <w:b/>
              </w:rPr>
            </w:pPr>
            <w:r w:rsidRPr="003E5244">
              <w:rPr>
                <w:rFonts w:ascii="Arial" w:hAnsi="Arial" w:cs="Arial"/>
                <w:b/>
                <w:color w:val="FFFFFF" w:themeColor="background1"/>
                <w:sz w:val="24"/>
                <w:szCs w:val="24"/>
              </w:rPr>
              <w:t>Key Responsibilities:</w:t>
            </w:r>
          </w:p>
        </w:tc>
      </w:tr>
      <w:tr w:rsidR="00EF3C07" w:rsidRPr="003E5244" w14:paraId="5EA8E0F5" w14:textId="77777777" w:rsidTr="00EF3C07">
        <w:tc>
          <w:tcPr>
            <w:tcW w:w="8755" w:type="dxa"/>
          </w:tcPr>
          <w:p w14:paraId="104F565D" w14:textId="77777777" w:rsidR="000E32BE" w:rsidRPr="003E5244" w:rsidRDefault="00235374" w:rsidP="000E32BE">
            <w:pPr>
              <w:rPr>
                <w:rFonts w:ascii="Arial" w:hAnsi="Arial" w:cs="Arial"/>
                <w:b/>
                <w:sz w:val="24"/>
                <w:szCs w:val="24"/>
                <w:lang w:eastAsia="en-GB"/>
              </w:rPr>
            </w:pPr>
            <w:r w:rsidRPr="003E5244">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EB0F1BF" w14:textId="77777777" w:rsidR="00D242C9" w:rsidRPr="003E5244" w:rsidRDefault="00D242C9" w:rsidP="000E32BE">
            <w:pPr>
              <w:pStyle w:val="Default"/>
              <w:rPr>
                <w:sz w:val="23"/>
                <w:szCs w:val="23"/>
              </w:rPr>
            </w:pPr>
          </w:p>
          <w:p w14:paraId="7536FC8F" w14:textId="77777777" w:rsidR="00843A15" w:rsidRPr="003E5244" w:rsidRDefault="00843A15" w:rsidP="00843A15">
            <w:pPr>
              <w:overflowPunct/>
              <w:autoSpaceDE/>
              <w:autoSpaceDN/>
              <w:adjustRightInd/>
              <w:jc w:val="both"/>
              <w:textAlignment w:val="auto"/>
              <w:rPr>
                <w:rFonts w:ascii="Arial" w:hAnsi="Arial" w:cs="Arial"/>
                <w:sz w:val="24"/>
                <w:szCs w:val="24"/>
              </w:rPr>
            </w:pPr>
            <w:r w:rsidRPr="003E5244">
              <w:rPr>
                <w:rFonts w:ascii="Arial" w:hAnsi="Arial" w:cs="Arial"/>
                <w:sz w:val="24"/>
                <w:szCs w:val="24"/>
              </w:rPr>
              <w:t xml:space="preserve">Specialist </w:t>
            </w:r>
          </w:p>
          <w:p w14:paraId="5983E16D" w14:textId="77777777" w:rsidR="00843A15" w:rsidRPr="003E5244" w:rsidRDefault="00843A15" w:rsidP="00843A15">
            <w:pPr>
              <w:overflowPunct/>
              <w:autoSpaceDE/>
              <w:autoSpaceDN/>
              <w:adjustRightInd/>
              <w:jc w:val="both"/>
              <w:textAlignment w:val="auto"/>
              <w:rPr>
                <w:rFonts w:ascii="Arial" w:hAnsi="Arial" w:cs="Arial"/>
                <w:sz w:val="24"/>
                <w:szCs w:val="24"/>
              </w:rPr>
            </w:pPr>
          </w:p>
          <w:p w14:paraId="336BE698" w14:textId="6EA0662F" w:rsidR="00843A15" w:rsidRPr="003E5244" w:rsidRDefault="00843A15" w:rsidP="00843A15">
            <w:pPr>
              <w:pStyle w:val="ListParagraph"/>
              <w:numPr>
                <w:ilvl w:val="0"/>
                <w:numId w:val="12"/>
              </w:numPr>
              <w:overflowPunct/>
              <w:autoSpaceDE/>
              <w:autoSpaceDN/>
              <w:adjustRightInd/>
              <w:jc w:val="both"/>
              <w:textAlignment w:val="auto"/>
              <w:rPr>
                <w:rFonts w:ascii="Arial" w:hAnsi="Arial" w:cs="Arial"/>
                <w:sz w:val="24"/>
                <w:szCs w:val="24"/>
              </w:rPr>
            </w:pPr>
            <w:r w:rsidRPr="003E5244">
              <w:rPr>
                <w:rFonts w:ascii="Arial" w:hAnsi="Arial" w:cs="Arial"/>
                <w:sz w:val="24"/>
                <w:szCs w:val="24"/>
              </w:rPr>
              <w:t xml:space="preserve">When required - to provide legal advice, manage, conduct and / or arrange representation on one or all of the following specialist </w:t>
            </w:r>
            <w:r w:rsidR="003802BA" w:rsidRPr="003E5244">
              <w:rPr>
                <w:rFonts w:ascii="Arial" w:hAnsi="Arial" w:cs="Arial"/>
                <w:sz w:val="24"/>
                <w:szCs w:val="24"/>
              </w:rPr>
              <w:t>areas either</w:t>
            </w:r>
            <w:r w:rsidRPr="003E5244">
              <w:rPr>
                <w:rFonts w:ascii="Arial" w:hAnsi="Arial" w:cs="Arial"/>
                <w:sz w:val="24"/>
                <w:szCs w:val="24"/>
              </w:rPr>
              <w:t xml:space="preserve"> </w:t>
            </w:r>
          </w:p>
          <w:p w14:paraId="4D7A2072" w14:textId="77777777" w:rsidR="00F83990" w:rsidRPr="003E5244" w:rsidRDefault="00F83990" w:rsidP="00843A15">
            <w:pPr>
              <w:pStyle w:val="ListParagraph"/>
              <w:numPr>
                <w:ilvl w:val="0"/>
                <w:numId w:val="15"/>
              </w:numPr>
              <w:tabs>
                <w:tab w:val="left" w:pos="993"/>
              </w:tabs>
              <w:overflowPunct/>
              <w:autoSpaceDE/>
              <w:autoSpaceDN/>
              <w:adjustRightInd/>
              <w:ind w:hanging="11"/>
              <w:jc w:val="both"/>
              <w:textAlignment w:val="auto"/>
              <w:rPr>
                <w:rFonts w:ascii="Arial" w:hAnsi="Arial" w:cs="Arial"/>
                <w:sz w:val="24"/>
                <w:szCs w:val="24"/>
              </w:rPr>
            </w:pPr>
            <w:r w:rsidRPr="003E5244">
              <w:rPr>
                <w:rFonts w:ascii="Arial" w:hAnsi="Arial" w:cs="Arial"/>
                <w:sz w:val="24"/>
                <w:szCs w:val="24"/>
              </w:rPr>
              <w:t xml:space="preserve">operational policing; and / or </w:t>
            </w:r>
          </w:p>
          <w:p w14:paraId="613B9D57" w14:textId="77777777" w:rsidR="00843A15" w:rsidRPr="003E5244" w:rsidRDefault="00843A15" w:rsidP="00843A15">
            <w:pPr>
              <w:pStyle w:val="ListParagraph"/>
              <w:numPr>
                <w:ilvl w:val="0"/>
                <w:numId w:val="15"/>
              </w:numPr>
              <w:tabs>
                <w:tab w:val="left" w:pos="993"/>
              </w:tabs>
              <w:overflowPunct/>
              <w:autoSpaceDE/>
              <w:autoSpaceDN/>
              <w:adjustRightInd/>
              <w:ind w:hanging="11"/>
              <w:jc w:val="both"/>
              <w:textAlignment w:val="auto"/>
              <w:rPr>
                <w:rFonts w:ascii="Arial" w:hAnsi="Arial" w:cs="Arial"/>
                <w:sz w:val="24"/>
                <w:szCs w:val="24"/>
              </w:rPr>
            </w:pPr>
            <w:r w:rsidRPr="003E5244">
              <w:rPr>
                <w:rFonts w:ascii="Arial" w:hAnsi="Arial" w:cs="Arial"/>
                <w:sz w:val="24"/>
                <w:szCs w:val="24"/>
              </w:rPr>
              <w:t>all aspects of civil litigation in accordance with the CPR; and / or</w:t>
            </w:r>
          </w:p>
          <w:p w14:paraId="470FE9F9" w14:textId="77777777" w:rsidR="00843A15" w:rsidRPr="003E5244" w:rsidRDefault="00843A15" w:rsidP="00843A15">
            <w:pPr>
              <w:pStyle w:val="ListParagraph"/>
              <w:numPr>
                <w:ilvl w:val="0"/>
                <w:numId w:val="15"/>
              </w:numPr>
              <w:tabs>
                <w:tab w:val="left" w:pos="993"/>
              </w:tabs>
              <w:overflowPunct/>
              <w:autoSpaceDE/>
              <w:autoSpaceDN/>
              <w:adjustRightInd/>
              <w:ind w:hanging="11"/>
              <w:jc w:val="both"/>
              <w:textAlignment w:val="auto"/>
              <w:rPr>
                <w:rFonts w:ascii="Arial" w:hAnsi="Arial" w:cs="Arial"/>
                <w:sz w:val="24"/>
                <w:szCs w:val="24"/>
              </w:rPr>
            </w:pPr>
            <w:r w:rsidRPr="003E5244">
              <w:rPr>
                <w:rFonts w:ascii="Arial" w:hAnsi="Arial" w:cs="Arial"/>
                <w:sz w:val="24"/>
                <w:szCs w:val="24"/>
              </w:rPr>
              <w:t xml:space="preserve">proceedings in the Employment Tribunal; and / or </w:t>
            </w:r>
          </w:p>
          <w:p w14:paraId="488FC75A" w14:textId="77777777" w:rsidR="00843A15" w:rsidRPr="003E5244" w:rsidRDefault="00843A15" w:rsidP="00843A15">
            <w:pPr>
              <w:pStyle w:val="ListParagraph"/>
              <w:numPr>
                <w:ilvl w:val="0"/>
                <w:numId w:val="15"/>
              </w:numPr>
              <w:tabs>
                <w:tab w:val="left" w:pos="993"/>
              </w:tabs>
              <w:overflowPunct/>
              <w:autoSpaceDE/>
              <w:autoSpaceDN/>
              <w:adjustRightInd/>
              <w:ind w:hanging="11"/>
              <w:jc w:val="both"/>
              <w:textAlignment w:val="auto"/>
              <w:rPr>
                <w:rFonts w:ascii="Arial" w:hAnsi="Arial" w:cs="Arial"/>
                <w:sz w:val="24"/>
                <w:szCs w:val="24"/>
              </w:rPr>
            </w:pPr>
            <w:r w:rsidRPr="003E5244">
              <w:rPr>
                <w:rFonts w:ascii="Arial" w:hAnsi="Arial" w:cs="Arial"/>
                <w:sz w:val="24"/>
                <w:szCs w:val="24"/>
              </w:rPr>
              <w:t xml:space="preserve">police misconduct and disciplinary matters.  </w:t>
            </w:r>
          </w:p>
          <w:p w14:paraId="4EDFB5FD" w14:textId="77777777" w:rsidR="00843A15" w:rsidRPr="003E5244" w:rsidRDefault="00843A15" w:rsidP="00843A15">
            <w:pPr>
              <w:pStyle w:val="ListParagraph"/>
              <w:tabs>
                <w:tab w:val="left" w:pos="993"/>
              </w:tabs>
              <w:overflowPunct/>
              <w:autoSpaceDE/>
              <w:autoSpaceDN/>
              <w:adjustRightInd/>
              <w:jc w:val="both"/>
              <w:textAlignment w:val="auto"/>
              <w:rPr>
                <w:rFonts w:ascii="Arial" w:hAnsi="Arial" w:cs="Arial"/>
                <w:sz w:val="24"/>
                <w:szCs w:val="24"/>
              </w:rPr>
            </w:pPr>
          </w:p>
          <w:p w14:paraId="2B0AF2C8" w14:textId="59D51F15" w:rsidR="00843A15" w:rsidRPr="003E5244" w:rsidRDefault="00843A15" w:rsidP="003802BA">
            <w:pPr>
              <w:pStyle w:val="ListParagraph"/>
              <w:tabs>
                <w:tab w:val="left" w:pos="993"/>
              </w:tabs>
              <w:overflowPunct/>
              <w:autoSpaceDE/>
              <w:autoSpaceDN/>
              <w:adjustRightInd/>
              <w:jc w:val="both"/>
              <w:textAlignment w:val="auto"/>
              <w:rPr>
                <w:rFonts w:ascii="Arial" w:hAnsi="Arial" w:cs="Arial"/>
                <w:sz w:val="24"/>
                <w:szCs w:val="24"/>
              </w:rPr>
            </w:pPr>
            <w:r w:rsidRPr="003E5244">
              <w:rPr>
                <w:rFonts w:ascii="Arial" w:hAnsi="Arial" w:cs="Arial"/>
                <w:sz w:val="24"/>
                <w:szCs w:val="24"/>
              </w:rPr>
              <w:t xml:space="preserve">This includes (but is not limited to) defending all aspects claims and proceedings lodged against the Constabulary and the bringing of proceedings, including disciplinary and misconduct matters, on behalf </w:t>
            </w:r>
            <w:r w:rsidR="003802BA" w:rsidRPr="003E5244">
              <w:rPr>
                <w:rFonts w:ascii="Arial" w:hAnsi="Arial" w:cs="Arial"/>
                <w:sz w:val="24"/>
                <w:szCs w:val="24"/>
              </w:rPr>
              <w:t>of the</w:t>
            </w:r>
            <w:r w:rsidRPr="003E5244">
              <w:rPr>
                <w:rFonts w:ascii="Arial" w:hAnsi="Arial" w:cs="Arial"/>
                <w:sz w:val="24"/>
                <w:szCs w:val="24"/>
              </w:rPr>
              <w:t xml:space="preserve"> Constabulary.</w:t>
            </w:r>
          </w:p>
          <w:p w14:paraId="60165C77" w14:textId="77777777" w:rsidR="003802BA" w:rsidRPr="003E5244" w:rsidRDefault="003802BA" w:rsidP="003802BA">
            <w:pPr>
              <w:pStyle w:val="ListParagraph"/>
              <w:tabs>
                <w:tab w:val="left" w:pos="993"/>
              </w:tabs>
              <w:overflowPunct/>
              <w:autoSpaceDE/>
              <w:autoSpaceDN/>
              <w:adjustRightInd/>
              <w:jc w:val="both"/>
              <w:textAlignment w:val="auto"/>
              <w:rPr>
                <w:rFonts w:ascii="Arial" w:hAnsi="Arial" w:cs="Arial"/>
                <w:sz w:val="24"/>
                <w:szCs w:val="24"/>
              </w:rPr>
            </w:pPr>
          </w:p>
          <w:p w14:paraId="5E10BA05" w14:textId="527EFD22" w:rsidR="001C00C2" w:rsidRPr="003E5244" w:rsidRDefault="00D242C9" w:rsidP="001C00C2">
            <w:pPr>
              <w:pStyle w:val="Default"/>
            </w:pPr>
            <w:r w:rsidRPr="003E5244">
              <w:t>G</w:t>
            </w:r>
            <w:r w:rsidR="0049713F" w:rsidRPr="003E5244">
              <w:t>eneral</w:t>
            </w:r>
          </w:p>
          <w:p w14:paraId="42BD4A14" w14:textId="77777777" w:rsidR="001C00C2" w:rsidRPr="003E5244" w:rsidRDefault="001C00C2" w:rsidP="001C00C2">
            <w:pPr>
              <w:pStyle w:val="Default"/>
            </w:pPr>
            <w:r w:rsidRPr="003E5244">
              <w:t xml:space="preserve"> </w:t>
            </w:r>
          </w:p>
          <w:p w14:paraId="72CFA932" w14:textId="77777777" w:rsidR="001C00C2" w:rsidRPr="003E5244" w:rsidRDefault="001C00C2" w:rsidP="0049713F">
            <w:pPr>
              <w:pStyle w:val="Default"/>
              <w:numPr>
                <w:ilvl w:val="0"/>
                <w:numId w:val="14"/>
              </w:numPr>
              <w:jc w:val="both"/>
            </w:pPr>
            <w:r w:rsidRPr="003E5244">
              <w:t>To</w:t>
            </w:r>
            <w:r w:rsidR="004562B1" w:rsidRPr="003E5244">
              <w:t xml:space="preserve"> advise and represent the </w:t>
            </w:r>
            <w:r w:rsidRPr="003E5244">
              <w:t>Chief Constable on mat</w:t>
            </w:r>
            <w:r w:rsidR="004562B1" w:rsidRPr="003E5244">
              <w:t>ters relating to Police Powers, practices and procedures</w:t>
            </w:r>
            <w:r w:rsidR="006D702D" w:rsidRPr="003E5244">
              <w:t>, including questions of disclosure</w:t>
            </w:r>
            <w:r w:rsidR="004562B1" w:rsidRPr="003E5244">
              <w:t xml:space="preserve"> to ensure that all actions are lawful.  </w:t>
            </w:r>
          </w:p>
          <w:p w14:paraId="239ACB64" w14:textId="77777777" w:rsidR="00D242C9" w:rsidRPr="003E5244" w:rsidRDefault="00D242C9" w:rsidP="0049713F">
            <w:pPr>
              <w:pStyle w:val="Default"/>
              <w:jc w:val="both"/>
            </w:pPr>
          </w:p>
          <w:p w14:paraId="04798849" w14:textId="77777777" w:rsidR="000E32BE" w:rsidRPr="003E5244" w:rsidRDefault="004562B1" w:rsidP="0049713F">
            <w:pPr>
              <w:pStyle w:val="Default"/>
              <w:numPr>
                <w:ilvl w:val="0"/>
                <w:numId w:val="12"/>
              </w:numPr>
              <w:jc w:val="both"/>
            </w:pPr>
            <w:r w:rsidRPr="003E5244">
              <w:lastRenderedPageBreak/>
              <w:t>To manage,</w:t>
            </w:r>
            <w:r w:rsidR="000E32BE" w:rsidRPr="003E5244">
              <w:t xml:space="preserve"> conduct </w:t>
            </w:r>
            <w:r w:rsidRPr="003E5244">
              <w:t xml:space="preserve">and arrange representation for the Chief Constable in </w:t>
            </w:r>
            <w:r w:rsidR="001C68DB" w:rsidRPr="003E5244">
              <w:t>civil</w:t>
            </w:r>
            <w:r w:rsidR="000E32BE" w:rsidRPr="003E5244">
              <w:t xml:space="preserve"> proceedings</w:t>
            </w:r>
            <w:r w:rsidR="0049713F" w:rsidRPr="003E5244">
              <w:t>, Inquests, Tribunals and Inquiries</w:t>
            </w:r>
            <w:r w:rsidR="000E32BE" w:rsidRPr="003E5244">
              <w:t xml:space="preserve"> involving the Constabulary to include a</w:t>
            </w:r>
            <w:r w:rsidRPr="003E5244">
              <w:t xml:space="preserve">pplications </w:t>
            </w:r>
            <w:r w:rsidR="001C68DB" w:rsidRPr="003E5244">
              <w:t xml:space="preserve">and proceedings which proceed </w:t>
            </w:r>
            <w:r w:rsidRPr="003E5244">
              <w:t>in all Courts including but not limited to the Magistrates</w:t>
            </w:r>
            <w:r w:rsidR="0049713F" w:rsidRPr="003E5244">
              <w:t>’,</w:t>
            </w:r>
            <w:r w:rsidRPr="003E5244">
              <w:t xml:space="preserve"> Crown, County, </w:t>
            </w:r>
            <w:r w:rsidR="00370EF1" w:rsidRPr="003E5244">
              <w:t xml:space="preserve">High, </w:t>
            </w:r>
            <w:r w:rsidRPr="003E5244">
              <w:t>Administrative and Family Courts</w:t>
            </w:r>
            <w:r w:rsidR="000E32BE" w:rsidRPr="003E5244">
              <w:t xml:space="preserve">. </w:t>
            </w:r>
          </w:p>
          <w:p w14:paraId="456DFA89" w14:textId="77777777" w:rsidR="000E32BE" w:rsidRPr="003E5244" w:rsidRDefault="000E32BE" w:rsidP="0049713F">
            <w:pPr>
              <w:pStyle w:val="Default"/>
              <w:jc w:val="both"/>
            </w:pPr>
          </w:p>
          <w:p w14:paraId="27314571" w14:textId="77777777" w:rsidR="000E32BE" w:rsidRPr="003E5244" w:rsidRDefault="000E32BE" w:rsidP="0049713F">
            <w:pPr>
              <w:pStyle w:val="Default"/>
              <w:numPr>
                <w:ilvl w:val="0"/>
                <w:numId w:val="12"/>
              </w:numPr>
              <w:jc w:val="both"/>
            </w:pPr>
            <w:r w:rsidRPr="003E5244">
              <w:t xml:space="preserve">To undertake research on legal issues and the interpretation of new legislation, guidelines, policies etc as required. To undertake ad hoc project work. </w:t>
            </w:r>
          </w:p>
          <w:p w14:paraId="2841DA91" w14:textId="77777777" w:rsidR="000E32BE" w:rsidRPr="003E5244" w:rsidRDefault="000E32BE" w:rsidP="0049713F">
            <w:pPr>
              <w:pStyle w:val="Default"/>
              <w:jc w:val="both"/>
            </w:pPr>
          </w:p>
          <w:p w14:paraId="016AB057" w14:textId="2FD67D33" w:rsidR="000E32BE" w:rsidRPr="003E5244" w:rsidRDefault="000E32BE" w:rsidP="0049713F">
            <w:pPr>
              <w:pStyle w:val="Default"/>
              <w:numPr>
                <w:ilvl w:val="0"/>
                <w:numId w:val="12"/>
              </w:numPr>
              <w:jc w:val="both"/>
            </w:pPr>
            <w:r w:rsidRPr="003E5244">
              <w:t>To assist the Senior Solicitor</w:t>
            </w:r>
            <w:r w:rsidR="00F83990" w:rsidRPr="003E5244">
              <w:t>(</w:t>
            </w:r>
            <w:r w:rsidR="00F83990" w:rsidRPr="003E5244">
              <w:rPr>
                <w:iCs/>
              </w:rPr>
              <w:t>s)</w:t>
            </w:r>
            <w:r w:rsidRPr="003E5244">
              <w:t>, in the</w:t>
            </w:r>
            <w:r w:rsidR="00F83990" w:rsidRPr="003E5244">
              <w:rPr>
                <w:iCs/>
              </w:rPr>
              <w:t>ir department or team with the</w:t>
            </w:r>
            <w:r w:rsidRPr="003E5244">
              <w:t xml:space="preserve"> development and maintenance of an efficient and effective legal service by </w:t>
            </w:r>
            <w:r w:rsidR="001C68DB" w:rsidRPr="003E5244">
              <w:t xml:space="preserve">tasking and </w:t>
            </w:r>
            <w:r w:rsidRPr="003E5244">
              <w:t xml:space="preserve">training departmental staff and monitoring their performance as required to ensure the delivery of a professional service. </w:t>
            </w:r>
          </w:p>
          <w:p w14:paraId="74FBADE7" w14:textId="77777777" w:rsidR="000E32BE" w:rsidRPr="003E5244" w:rsidRDefault="000E32BE" w:rsidP="000E32BE">
            <w:pPr>
              <w:pStyle w:val="Default"/>
            </w:pPr>
          </w:p>
          <w:p w14:paraId="764B6EE0" w14:textId="77777777" w:rsidR="006D702D" w:rsidRPr="003E5244" w:rsidRDefault="000E32BE" w:rsidP="0049713F">
            <w:pPr>
              <w:pStyle w:val="Default"/>
              <w:numPr>
                <w:ilvl w:val="0"/>
                <w:numId w:val="12"/>
              </w:numPr>
              <w:jc w:val="both"/>
            </w:pPr>
            <w:r w:rsidRPr="003E5244">
              <w:t xml:space="preserve">Demonstrates a strong personal commitment to delivering value for money, whilst providing high quality service. </w:t>
            </w:r>
            <w:r w:rsidR="00A4160E" w:rsidRPr="003E5244">
              <w:t xml:space="preserve"> </w:t>
            </w:r>
          </w:p>
          <w:p w14:paraId="46E98BC6" w14:textId="77777777" w:rsidR="006D702D" w:rsidRPr="003E5244" w:rsidRDefault="006D702D" w:rsidP="006D702D">
            <w:pPr>
              <w:pStyle w:val="ListParagraph"/>
            </w:pPr>
          </w:p>
          <w:p w14:paraId="08A40346" w14:textId="309350E5" w:rsidR="000E32BE" w:rsidRPr="003E5244" w:rsidRDefault="006D702D" w:rsidP="0049713F">
            <w:pPr>
              <w:pStyle w:val="Default"/>
              <w:numPr>
                <w:ilvl w:val="0"/>
                <w:numId w:val="12"/>
              </w:numPr>
              <w:jc w:val="both"/>
            </w:pPr>
            <w:r w:rsidRPr="003E5244">
              <w:t xml:space="preserve">Demonstrates </w:t>
            </w:r>
            <w:r w:rsidR="003802BA" w:rsidRPr="003E5244">
              <w:t>commercial</w:t>
            </w:r>
            <w:r w:rsidRPr="003E5244">
              <w:t xml:space="preserve"> </w:t>
            </w:r>
            <w:r w:rsidR="00F83990" w:rsidRPr="003E5244">
              <w:t xml:space="preserve">awareness </w:t>
            </w:r>
            <w:r w:rsidRPr="003E5244">
              <w:t>and control of own caseload, and w</w:t>
            </w:r>
            <w:r w:rsidR="00A4160E" w:rsidRPr="003E5244">
              <w:t>here external partners are instructed to provide a legal service</w:t>
            </w:r>
            <w:r w:rsidR="00F83990" w:rsidRPr="003E5244">
              <w:t>,</w:t>
            </w:r>
            <w:r w:rsidR="00A4160E" w:rsidRPr="003E5244">
              <w:t xml:space="preserve"> this is only when is it necessary and where the expenditure is proportionate.  </w:t>
            </w:r>
          </w:p>
          <w:p w14:paraId="171E4DD4" w14:textId="77777777" w:rsidR="000E32BE" w:rsidRPr="003E5244" w:rsidRDefault="000E32BE" w:rsidP="0049713F">
            <w:pPr>
              <w:pStyle w:val="Default"/>
              <w:jc w:val="both"/>
            </w:pPr>
          </w:p>
          <w:p w14:paraId="009C76BE" w14:textId="77777777" w:rsidR="000E32BE" w:rsidRPr="003E5244" w:rsidRDefault="000E32BE" w:rsidP="0049713F">
            <w:pPr>
              <w:pStyle w:val="Default"/>
              <w:numPr>
                <w:ilvl w:val="0"/>
                <w:numId w:val="12"/>
              </w:numPr>
              <w:jc w:val="both"/>
            </w:pPr>
            <w:r w:rsidRPr="003E5244">
              <w:t xml:space="preserve">To promote and comply with Lancashire Constabulary's obligations under the Equality Act 2010 and Health &amp; Safety, both in the delivery of service and the treatments of others. </w:t>
            </w:r>
          </w:p>
          <w:p w14:paraId="0D83F765" w14:textId="77777777" w:rsidR="000E32BE" w:rsidRPr="003E5244" w:rsidRDefault="000E32BE" w:rsidP="0049713F">
            <w:pPr>
              <w:pStyle w:val="Default"/>
              <w:jc w:val="both"/>
            </w:pPr>
          </w:p>
          <w:p w14:paraId="1AB6A327" w14:textId="77777777" w:rsidR="00D242C9" w:rsidRPr="003E5244" w:rsidRDefault="000E32BE" w:rsidP="0049713F">
            <w:pPr>
              <w:pStyle w:val="Default"/>
              <w:numPr>
                <w:ilvl w:val="0"/>
                <w:numId w:val="12"/>
              </w:numPr>
              <w:jc w:val="both"/>
            </w:pPr>
            <w:r w:rsidRPr="003E5244">
              <w:t xml:space="preserve">Take responsibility for improving your performance by participating in the Continuous Professional Development (CPD) </w:t>
            </w:r>
            <w:r w:rsidR="0049713F" w:rsidRPr="003E5244">
              <w:t xml:space="preserve">and the Force’s Professional Development Review (PDR) </w:t>
            </w:r>
            <w:r w:rsidRPr="003E5244">
              <w:t xml:space="preserve">process with your manager. </w:t>
            </w:r>
          </w:p>
          <w:p w14:paraId="6B9DDCC1" w14:textId="77777777" w:rsidR="0049713F" w:rsidRPr="003E5244" w:rsidRDefault="0049713F" w:rsidP="0049713F">
            <w:pPr>
              <w:jc w:val="both"/>
              <w:rPr>
                <w:rFonts w:ascii="Arial" w:hAnsi="Arial" w:cs="Arial"/>
                <w:sz w:val="24"/>
                <w:szCs w:val="24"/>
                <w:lang w:eastAsia="en-GB"/>
              </w:rPr>
            </w:pPr>
          </w:p>
          <w:p w14:paraId="222AC88C" w14:textId="77777777" w:rsidR="0047680B" w:rsidRPr="003E5244" w:rsidRDefault="0047680B" w:rsidP="0049713F">
            <w:pPr>
              <w:numPr>
                <w:ilvl w:val="0"/>
                <w:numId w:val="12"/>
              </w:numPr>
              <w:overflowPunct/>
              <w:autoSpaceDE/>
              <w:autoSpaceDN/>
              <w:adjustRightInd/>
              <w:jc w:val="both"/>
              <w:textAlignment w:val="auto"/>
              <w:rPr>
                <w:rFonts w:ascii="Arial" w:hAnsi="Arial" w:cs="Arial"/>
                <w:sz w:val="24"/>
                <w:szCs w:val="24"/>
              </w:rPr>
            </w:pPr>
            <w:r w:rsidRPr="003E5244">
              <w:rPr>
                <w:rFonts w:ascii="Arial" w:hAnsi="Arial" w:cs="Arial"/>
                <w:sz w:val="24"/>
                <w:szCs w:val="24"/>
              </w:rPr>
              <w:t>To carry out any other duties which are consistent with the nature, responsibilities and grading of the post</w:t>
            </w:r>
          </w:p>
          <w:p w14:paraId="3FEF6956" w14:textId="77777777" w:rsidR="005E1FCA" w:rsidRPr="003E5244" w:rsidRDefault="005E1FCA" w:rsidP="005E1FCA">
            <w:pPr>
              <w:overflowPunct/>
              <w:autoSpaceDE/>
              <w:adjustRightInd/>
              <w:jc w:val="both"/>
              <w:textAlignment w:val="auto"/>
              <w:rPr>
                <w:sz w:val="24"/>
              </w:rPr>
            </w:pPr>
          </w:p>
        </w:tc>
      </w:tr>
    </w:tbl>
    <w:p w14:paraId="0FCAF33E" w14:textId="77777777" w:rsidR="000655AE" w:rsidRPr="003E5244" w:rsidRDefault="000655AE"/>
    <w:tbl>
      <w:tblPr>
        <w:tblStyle w:val="TableGrid"/>
        <w:tblW w:w="8755" w:type="dxa"/>
        <w:tblLook w:val="04A0" w:firstRow="1" w:lastRow="0" w:firstColumn="1" w:lastColumn="0" w:noHBand="0" w:noVBand="1"/>
      </w:tblPr>
      <w:tblGrid>
        <w:gridCol w:w="3335"/>
        <w:gridCol w:w="1629"/>
        <w:gridCol w:w="3791"/>
      </w:tblGrid>
      <w:tr w:rsidR="00EF3C07" w:rsidRPr="003E5244" w14:paraId="41F05AF8" w14:textId="77777777" w:rsidTr="00EF3C07">
        <w:tc>
          <w:tcPr>
            <w:tcW w:w="8755" w:type="dxa"/>
            <w:gridSpan w:val="3"/>
            <w:shd w:val="clear" w:color="auto" w:fill="4F81BD" w:themeFill="accent1"/>
          </w:tcPr>
          <w:p w14:paraId="77E25C00" w14:textId="77777777" w:rsidR="00EF3C07" w:rsidRPr="003E5244" w:rsidRDefault="00EF3C07" w:rsidP="00EF3C07">
            <w:pPr>
              <w:rPr>
                <w:b/>
              </w:rPr>
            </w:pPr>
            <w:proofErr w:type="gramStart"/>
            <w:r w:rsidRPr="003E5244">
              <w:rPr>
                <w:rFonts w:ascii="Arial" w:hAnsi="Arial" w:cs="Arial"/>
                <w:b/>
                <w:color w:val="FFFFFF" w:themeColor="background1"/>
                <w:sz w:val="24"/>
                <w:szCs w:val="24"/>
              </w:rPr>
              <w:t>Behaviours :</w:t>
            </w:r>
            <w:proofErr w:type="gramEnd"/>
          </w:p>
        </w:tc>
      </w:tr>
      <w:tr w:rsidR="00EF3C07" w:rsidRPr="003E5244" w14:paraId="1337E88E" w14:textId="77777777" w:rsidTr="00EF3C07">
        <w:tc>
          <w:tcPr>
            <w:tcW w:w="8755" w:type="dxa"/>
            <w:gridSpan w:val="3"/>
          </w:tcPr>
          <w:p w14:paraId="3CDEB662" w14:textId="77777777" w:rsidR="000E1E6C" w:rsidRPr="003E5244" w:rsidRDefault="000E1E6C" w:rsidP="000E1E6C">
            <w:pPr>
              <w:rPr>
                <w:rFonts w:ascii="Arial" w:hAnsi="Arial" w:cs="Arial"/>
                <w:sz w:val="24"/>
                <w:szCs w:val="24"/>
              </w:rPr>
            </w:pPr>
            <w:r w:rsidRPr="003E5244">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4707A2B8" w14:textId="77777777" w:rsidR="000E1E6C" w:rsidRPr="003E5244" w:rsidRDefault="000E1E6C" w:rsidP="000E1E6C">
            <w:pPr>
              <w:rPr>
                <w:rFonts w:ascii="Arial" w:hAnsi="Arial" w:cs="Arial"/>
                <w:sz w:val="24"/>
                <w:szCs w:val="24"/>
              </w:rPr>
            </w:pPr>
          </w:p>
          <w:p w14:paraId="0AFA53E0" w14:textId="77777777" w:rsidR="000E1E6C" w:rsidRPr="003E5244" w:rsidRDefault="000E1E6C" w:rsidP="000E1E6C">
            <w:pPr>
              <w:rPr>
                <w:rFonts w:ascii="Arial" w:hAnsi="Arial" w:cs="Arial"/>
                <w:sz w:val="24"/>
                <w:szCs w:val="24"/>
              </w:rPr>
            </w:pPr>
            <w:r w:rsidRPr="003E5244">
              <w:rPr>
                <w:rFonts w:ascii="Arial" w:hAnsi="Arial" w:cs="Arial"/>
                <w:sz w:val="24"/>
                <w:szCs w:val="24"/>
              </w:rPr>
              <w:t>For more details on these competencies please follow the link provided.</w:t>
            </w:r>
          </w:p>
          <w:p w14:paraId="4070627C" w14:textId="77777777" w:rsidR="000E1E6C" w:rsidRPr="003E5244" w:rsidRDefault="000E1E6C" w:rsidP="000E1E6C">
            <w:pPr>
              <w:rPr>
                <w:rFonts w:ascii="Arial" w:hAnsi="Arial" w:cs="Arial"/>
                <w:sz w:val="24"/>
                <w:szCs w:val="24"/>
              </w:rPr>
            </w:pPr>
          </w:p>
          <w:p w14:paraId="327F0C09" w14:textId="77777777" w:rsidR="000E1E6C" w:rsidRPr="003E5244" w:rsidRDefault="003E5244" w:rsidP="000E1E6C">
            <w:pPr>
              <w:rPr>
                <w:rFonts w:ascii="Arial" w:hAnsi="Arial" w:cs="Arial"/>
                <w:color w:val="1F497D" w:themeColor="text2"/>
                <w:sz w:val="24"/>
                <w:szCs w:val="24"/>
              </w:rPr>
            </w:pPr>
            <w:hyperlink r:id="rId9" w:history="1">
              <w:r w:rsidR="000E1E6C" w:rsidRPr="003E5244">
                <w:rPr>
                  <w:rStyle w:val="Hyperlink"/>
                  <w:rFonts w:ascii="Arial" w:hAnsi="Arial" w:cs="Arial"/>
                  <w:sz w:val="24"/>
                  <w:szCs w:val="24"/>
                  <w:u w:val="none"/>
                </w:rPr>
                <w:t>https://profdev.college.police.uk/competency-values/</w:t>
              </w:r>
            </w:hyperlink>
          </w:p>
          <w:p w14:paraId="4EFD78B4" w14:textId="77777777" w:rsidR="000E1E6C" w:rsidRPr="003E5244" w:rsidRDefault="000E1E6C" w:rsidP="000E1E6C">
            <w:pPr>
              <w:rPr>
                <w:rFonts w:ascii="Arial" w:hAnsi="Arial" w:cs="Arial"/>
                <w:color w:val="1F497D" w:themeColor="text2"/>
                <w:sz w:val="24"/>
                <w:szCs w:val="24"/>
              </w:rPr>
            </w:pPr>
          </w:p>
          <w:p w14:paraId="6D0C7D82" w14:textId="77777777" w:rsidR="00EF3C07" w:rsidRPr="003E5244" w:rsidRDefault="000E1E6C" w:rsidP="000E1E6C">
            <w:r w:rsidRPr="003E5244">
              <w:rPr>
                <w:rFonts w:ascii="Arial" w:hAnsi="Arial" w:cs="Arial"/>
                <w:sz w:val="24"/>
                <w:szCs w:val="24"/>
              </w:rPr>
              <w:t>This role is required to operate at or be working towards the levels indicated below:</w:t>
            </w:r>
          </w:p>
        </w:tc>
      </w:tr>
      <w:tr w:rsidR="008050AD" w:rsidRPr="003E5244" w14:paraId="6156B0AE" w14:textId="77777777" w:rsidTr="00EF3C07">
        <w:tc>
          <w:tcPr>
            <w:tcW w:w="8755" w:type="dxa"/>
            <w:gridSpan w:val="3"/>
          </w:tcPr>
          <w:p w14:paraId="62E13AAB" w14:textId="77777777" w:rsidR="008050AD" w:rsidRPr="003E5244" w:rsidRDefault="008050AD" w:rsidP="00EF3C07">
            <w:pPr>
              <w:rPr>
                <w:rFonts w:ascii="Arial" w:hAnsi="Arial" w:cs="Arial"/>
                <w:b/>
                <w:color w:val="1F497D" w:themeColor="text2"/>
                <w:sz w:val="24"/>
                <w:szCs w:val="24"/>
              </w:rPr>
            </w:pPr>
            <w:r w:rsidRPr="003E5244">
              <w:rPr>
                <w:rFonts w:ascii="Arial" w:hAnsi="Arial" w:cs="Arial"/>
                <w:b/>
                <w:color w:val="1F497D" w:themeColor="text2"/>
                <w:sz w:val="24"/>
                <w:szCs w:val="24"/>
              </w:rPr>
              <w:t>Resolute, compassionate and committed</w:t>
            </w:r>
          </w:p>
          <w:p w14:paraId="75949CF7" w14:textId="77777777" w:rsidR="004C578E" w:rsidRPr="003E5244" w:rsidRDefault="004C578E" w:rsidP="00EF3C07">
            <w:pPr>
              <w:rPr>
                <w:b/>
                <w:color w:val="000000" w:themeColor="text1"/>
              </w:rPr>
            </w:pPr>
          </w:p>
        </w:tc>
      </w:tr>
      <w:tr w:rsidR="008050AD" w:rsidRPr="003E5244" w14:paraId="41E4AD92" w14:textId="77777777" w:rsidTr="00DD348C">
        <w:tc>
          <w:tcPr>
            <w:tcW w:w="3335" w:type="dxa"/>
          </w:tcPr>
          <w:p w14:paraId="55C4F447" w14:textId="77777777" w:rsidR="008050AD" w:rsidRPr="003E5244" w:rsidRDefault="008050AD" w:rsidP="00EF3C07">
            <w:pPr>
              <w:rPr>
                <w:rFonts w:ascii="Arial" w:hAnsi="Arial" w:cs="Arial"/>
                <w:b/>
                <w:color w:val="1F497D" w:themeColor="text2"/>
                <w:sz w:val="24"/>
                <w:szCs w:val="24"/>
              </w:rPr>
            </w:pPr>
            <w:r w:rsidRPr="003E5244">
              <w:rPr>
                <w:rFonts w:ascii="Arial" w:hAnsi="Arial" w:cs="Arial"/>
                <w:b/>
                <w:color w:val="1F497D" w:themeColor="text2"/>
                <w:sz w:val="24"/>
                <w:szCs w:val="24"/>
              </w:rPr>
              <w:t>Behaviour</w:t>
            </w:r>
          </w:p>
          <w:p w14:paraId="7FDC254D" w14:textId="77777777" w:rsidR="004C578E" w:rsidRPr="003E5244" w:rsidRDefault="004C578E" w:rsidP="00EF3C07">
            <w:pPr>
              <w:rPr>
                <w:rFonts w:ascii="Arial" w:hAnsi="Arial" w:cs="Arial"/>
                <w:b/>
                <w:color w:val="1F497D" w:themeColor="text2"/>
                <w:sz w:val="24"/>
                <w:szCs w:val="24"/>
              </w:rPr>
            </w:pPr>
          </w:p>
        </w:tc>
        <w:tc>
          <w:tcPr>
            <w:tcW w:w="1629" w:type="dxa"/>
          </w:tcPr>
          <w:p w14:paraId="3B8FEF30" w14:textId="77777777" w:rsidR="008050AD" w:rsidRPr="003E5244" w:rsidRDefault="008050AD" w:rsidP="00EF3C07">
            <w:pPr>
              <w:rPr>
                <w:rFonts w:ascii="Arial" w:hAnsi="Arial" w:cs="Arial"/>
                <w:b/>
                <w:color w:val="1F497D" w:themeColor="text2"/>
                <w:sz w:val="24"/>
                <w:szCs w:val="24"/>
              </w:rPr>
            </w:pPr>
            <w:r w:rsidRPr="003E5244">
              <w:rPr>
                <w:rFonts w:ascii="Arial" w:hAnsi="Arial" w:cs="Arial"/>
                <w:b/>
                <w:color w:val="1F497D" w:themeColor="text2"/>
                <w:sz w:val="24"/>
                <w:szCs w:val="24"/>
              </w:rPr>
              <w:t>Level</w:t>
            </w:r>
          </w:p>
        </w:tc>
        <w:tc>
          <w:tcPr>
            <w:tcW w:w="3791" w:type="dxa"/>
          </w:tcPr>
          <w:p w14:paraId="1BD7D3CA" w14:textId="77777777" w:rsidR="008050AD" w:rsidRPr="003E5244" w:rsidRDefault="008050AD" w:rsidP="00EF3C07">
            <w:pPr>
              <w:rPr>
                <w:rFonts w:ascii="Arial" w:hAnsi="Arial" w:cs="Arial"/>
                <w:b/>
                <w:color w:val="1F497D" w:themeColor="text2"/>
                <w:sz w:val="24"/>
                <w:szCs w:val="24"/>
              </w:rPr>
            </w:pPr>
            <w:r w:rsidRPr="003E5244">
              <w:rPr>
                <w:rFonts w:ascii="Arial" w:hAnsi="Arial" w:cs="Arial"/>
                <w:b/>
                <w:color w:val="1F497D" w:themeColor="text2"/>
                <w:sz w:val="24"/>
                <w:szCs w:val="24"/>
              </w:rPr>
              <w:t>To be Identified by</w:t>
            </w:r>
          </w:p>
        </w:tc>
      </w:tr>
      <w:tr w:rsidR="008050AD" w:rsidRPr="003E5244" w14:paraId="080B578F" w14:textId="77777777" w:rsidTr="00DD348C">
        <w:tc>
          <w:tcPr>
            <w:tcW w:w="3335" w:type="dxa"/>
          </w:tcPr>
          <w:p w14:paraId="7CE394EC" w14:textId="77777777" w:rsidR="008050AD" w:rsidRPr="003E5244" w:rsidRDefault="008050AD" w:rsidP="00EF3C07">
            <w:pPr>
              <w:rPr>
                <w:rFonts w:ascii="Arial" w:hAnsi="Arial" w:cs="Arial"/>
                <w:sz w:val="24"/>
                <w:szCs w:val="24"/>
              </w:rPr>
            </w:pPr>
            <w:r w:rsidRPr="003E5244">
              <w:rPr>
                <w:rFonts w:ascii="Arial" w:hAnsi="Arial" w:cs="Arial"/>
                <w:sz w:val="24"/>
                <w:szCs w:val="24"/>
              </w:rPr>
              <w:t>We are emotionally aware</w:t>
            </w:r>
          </w:p>
          <w:p w14:paraId="41D52E9A" w14:textId="77777777" w:rsidR="004C578E" w:rsidRPr="003E5244" w:rsidRDefault="004C578E" w:rsidP="00EF3C07">
            <w:pPr>
              <w:rPr>
                <w:rFonts w:ascii="Arial" w:hAnsi="Arial" w:cs="Arial"/>
                <w:sz w:val="24"/>
                <w:szCs w:val="24"/>
              </w:rPr>
            </w:pPr>
          </w:p>
        </w:tc>
        <w:tc>
          <w:tcPr>
            <w:tcW w:w="1629" w:type="dxa"/>
          </w:tcPr>
          <w:p w14:paraId="2A699001" w14:textId="77777777" w:rsidR="008050AD"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2EC649D6" w14:textId="77777777" w:rsidR="008050AD" w:rsidRPr="003E5244" w:rsidRDefault="008050AD" w:rsidP="00EF3C07">
            <w:pPr>
              <w:rPr>
                <w:rFonts w:ascii="Arial" w:hAnsi="Arial" w:cs="Arial"/>
                <w:sz w:val="24"/>
                <w:szCs w:val="24"/>
              </w:rPr>
            </w:pPr>
            <w:r w:rsidRPr="003E5244">
              <w:rPr>
                <w:rFonts w:ascii="Arial" w:hAnsi="Arial" w:cs="Arial"/>
                <w:sz w:val="24"/>
                <w:szCs w:val="24"/>
              </w:rPr>
              <w:t>Interview</w:t>
            </w:r>
          </w:p>
        </w:tc>
      </w:tr>
      <w:tr w:rsidR="004C578E" w:rsidRPr="003E5244" w14:paraId="1B7B5033" w14:textId="77777777" w:rsidTr="00DD348C">
        <w:tc>
          <w:tcPr>
            <w:tcW w:w="3335" w:type="dxa"/>
          </w:tcPr>
          <w:p w14:paraId="362AC0FF" w14:textId="77777777" w:rsidR="004C578E" w:rsidRPr="003E5244" w:rsidRDefault="004C578E" w:rsidP="004C578E">
            <w:pPr>
              <w:rPr>
                <w:rFonts w:ascii="Arial" w:hAnsi="Arial" w:cs="Arial"/>
                <w:sz w:val="24"/>
                <w:szCs w:val="24"/>
              </w:rPr>
            </w:pPr>
            <w:r w:rsidRPr="003E5244">
              <w:rPr>
                <w:rFonts w:ascii="Arial" w:hAnsi="Arial" w:cs="Arial"/>
                <w:sz w:val="24"/>
                <w:szCs w:val="24"/>
              </w:rPr>
              <w:lastRenderedPageBreak/>
              <w:t>We take ownership</w:t>
            </w:r>
          </w:p>
          <w:p w14:paraId="213ACB62" w14:textId="77777777" w:rsidR="004C578E" w:rsidRPr="003E5244" w:rsidRDefault="004C578E" w:rsidP="004C578E">
            <w:pPr>
              <w:rPr>
                <w:rFonts w:ascii="Arial" w:hAnsi="Arial" w:cs="Arial"/>
                <w:sz w:val="24"/>
                <w:szCs w:val="24"/>
              </w:rPr>
            </w:pPr>
          </w:p>
        </w:tc>
        <w:tc>
          <w:tcPr>
            <w:tcW w:w="1629" w:type="dxa"/>
          </w:tcPr>
          <w:p w14:paraId="679932C9" w14:textId="77777777" w:rsidR="004C578E"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7B3E2E18" w14:textId="77777777" w:rsidR="004C578E" w:rsidRPr="003E5244" w:rsidRDefault="004C578E" w:rsidP="00EF3C07">
            <w:pPr>
              <w:rPr>
                <w:rFonts w:ascii="Arial" w:hAnsi="Arial" w:cs="Arial"/>
                <w:sz w:val="24"/>
                <w:szCs w:val="24"/>
              </w:rPr>
            </w:pPr>
            <w:r w:rsidRPr="003E5244">
              <w:rPr>
                <w:rFonts w:ascii="Arial" w:hAnsi="Arial" w:cs="Arial"/>
                <w:sz w:val="24"/>
                <w:szCs w:val="24"/>
              </w:rPr>
              <w:t>Interview</w:t>
            </w:r>
          </w:p>
        </w:tc>
      </w:tr>
      <w:tr w:rsidR="008050AD" w:rsidRPr="003E5244" w14:paraId="09D379A9" w14:textId="77777777" w:rsidTr="008050AD">
        <w:tc>
          <w:tcPr>
            <w:tcW w:w="8755" w:type="dxa"/>
            <w:gridSpan w:val="3"/>
          </w:tcPr>
          <w:p w14:paraId="64C06335" w14:textId="77777777" w:rsidR="008050AD" w:rsidRPr="003E5244" w:rsidRDefault="008050AD" w:rsidP="00EF3C07">
            <w:pPr>
              <w:rPr>
                <w:rFonts w:ascii="Arial" w:hAnsi="Arial" w:cs="Arial"/>
                <w:b/>
                <w:color w:val="1F497D" w:themeColor="text2"/>
                <w:sz w:val="24"/>
                <w:szCs w:val="24"/>
              </w:rPr>
            </w:pPr>
            <w:r w:rsidRPr="003E5244">
              <w:rPr>
                <w:rFonts w:ascii="Arial" w:hAnsi="Arial" w:cs="Arial"/>
                <w:b/>
                <w:color w:val="1F497D" w:themeColor="text2"/>
                <w:sz w:val="24"/>
                <w:szCs w:val="24"/>
              </w:rPr>
              <w:t>Inclusive, enabling and visionary leadership</w:t>
            </w:r>
          </w:p>
          <w:p w14:paraId="43AAC850" w14:textId="77777777" w:rsidR="004C578E" w:rsidRPr="003E5244" w:rsidRDefault="004C578E" w:rsidP="00EF3C07">
            <w:pPr>
              <w:rPr>
                <w:rFonts w:ascii="Arial" w:hAnsi="Arial" w:cs="Arial"/>
                <w:color w:val="1F497D" w:themeColor="text2"/>
                <w:sz w:val="24"/>
                <w:szCs w:val="24"/>
              </w:rPr>
            </w:pPr>
          </w:p>
        </w:tc>
      </w:tr>
      <w:tr w:rsidR="008050AD" w:rsidRPr="003E5244" w14:paraId="6365C968" w14:textId="77777777" w:rsidTr="00DD348C">
        <w:tc>
          <w:tcPr>
            <w:tcW w:w="3335" w:type="dxa"/>
          </w:tcPr>
          <w:p w14:paraId="10EEFEA5" w14:textId="77777777" w:rsidR="008050AD" w:rsidRPr="003E5244" w:rsidRDefault="004C578E" w:rsidP="00EF3C07">
            <w:pPr>
              <w:rPr>
                <w:rFonts w:ascii="Arial" w:hAnsi="Arial" w:cs="Arial"/>
                <w:sz w:val="24"/>
                <w:szCs w:val="24"/>
              </w:rPr>
            </w:pPr>
            <w:r w:rsidRPr="003E5244">
              <w:rPr>
                <w:rFonts w:ascii="Arial" w:hAnsi="Arial" w:cs="Arial"/>
                <w:sz w:val="24"/>
                <w:szCs w:val="24"/>
              </w:rPr>
              <w:t>We are collaborative</w:t>
            </w:r>
          </w:p>
          <w:p w14:paraId="3BABC6E6" w14:textId="77777777" w:rsidR="004C578E" w:rsidRPr="003E5244" w:rsidRDefault="004C578E" w:rsidP="00EF3C07">
            <w:pPr>
              <w:rPr>
                <w:rFonts w:ascii="Arial" w:hAnsi="Arial" w:cs="Arial"/>
                <w:sz w:val="24"/>
                <w:szCs w:val="24"/>
              </w:rPr>
            </w:pPr>
          </w:p>
        </w:tc>
        <w:tc>
          <w:tcPr>
            <w:tcW w:w="1629" w:type="dxa"/>
          </w:tcPr>
          <w:p w14:paraId="47FA3FEB" w14:textId="77777777" w:rsidR="008050AD"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6672F675" w14:textId="77777777" w:rsidR="008050AD" w:rsidRPr="003E5244" w:rsidRDefault="004C578E" w:rsidP="00EF3C07">
            <w:r w:rsidRPr="003E5244">
              <w:rPr>
                <w:rFonts w:ascii="Arial" w:hAnsi="Arial" w:cs="Arial"/>
                <w:sz w:val="24"/>
                <w:szCs w:val="24"/>
              </w:rPr>
              <w:t>Interview</w:t>
            </w:r>
          </w:p>
        </w:tc>
      </w:tr>
      <w:tr w:rsidR="004C578E" w:rsidRPr="003E5244" w14:paraId="67F54627" w14:textId="77777777" w:rsidTr="00DD348C">
        <w:tc>
          <w:tcPr>
            <w:tcW w:w="3335" w:type="dxa"/>
          </w:tcPr>
          <w:p w14:paraId="52EC91FE" w14:textId="77777777" w:rsidR="004C578E" w:rsidRPr="003E5244" w:rsidRDefault="004C578E" w:rsidP="00EF3C07">
            <w:pPr>
              <w:rPr>
                <w:rFonts w:ascii="Arial" w:hAnsi="Arial" w:cs="Arial"/>
                <w:sz w:val="24"/>
                <w:szCs w:val="24"/>
              </w:rPr>
            </w:pPr>
            <w:r w:rsidRPr="003E5244">
              <w:rPr>
                <w:rFonts w:ascii="Arial" w:hAnsi="Arial" w:cs="Arial"/>
                <w:sz w:val="24"/>
                <w:szCs w:val="24"/>
              </w:rPr>
              <w:t>We deliver, support and inspire</w:t>
            </w:r>
          </w:p>
          <w:p w14:paraId="58A996BD" w14:textId="77777777" w:rsidR="004C578E" w:rsidRPr="003E5244" w:rsidRDefault="004C578E" w:rsidP="00EF3C07">
            <w:pPr>
              <w:rPr>
                <w:rFonts w:ascii="Arial" w:hAnsi="Arial" w:cs="Arial"/>
                <w:sz w:val="24"/>
                <w:szCs w:val="24"/>
              </w:rPr>
            </w:pPr>
          </w:p>
        </w:tc>
        <w:tc>
          <w:tcPr>
            <w:tcW w:w="1629" w:type="dxa"/>
          </w:tcPr>
          <w:p w14:paraId="7D08A5DA" w14:textId="77777777" w:rsidR="004C578E"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4FCF8A30" w14:textId="77777777" w:rsidR="004C578E" w:rsidRPr="003E5244" w:rsidRDefault="004C578E" w:rsidP="00EF3C07">
            <w:pPr>
              <w:rPr>
                <w:rFonts w:ascii="Arial" w:hAnsi="Arial" w:cs="Arial"/>
                <w:sz w:val="24"/>
                <w:szCs w:val="24"/>
              </w:rPr>
            </w:pPr>
            <w:r w:rsidRPr="003E5244">
              <w:rPr>
                <w:rFonts w:ascii="Arial" w:hAnsi="Arial" w:cs="Arial"/>
                <w:sz w:val="24"/>
                <w:szCs w:val="24"/>
              </w:rPr>
              <w:t>Interview</w:t>
            </w:r>
          </w:p>
        </w:tc>
      </w:tr>
      <w:tr w:rsidR="004C578E" w:rsidRPr="003E5244" w14:paraId="55D3994E" w14:textId="77777777" w:rsidTr="000F50A5">
        <w:tc>
          <w:tcPr>
            <w:tcW w:w="8755" w:type="dxa"/>
            <w:gridSpan w:val="3"/>
          </w:tcPr>
          <w:p w14:paraId="47912387" w14:textId="77777777" w:rsidR="004C578E" w:rsidRPr="003E5244" w:rsidRDefault="004C578E" w:rsidP="00EF3C07">
            <w:pPr>
              <w:rPr>
                <w:rFonts w:ascii="Arial" w:hAnsi="Arial" w:cs="Arial"/>
                <w:b/>
                <w:color w:val="1F497D" w:themeColor="text2"/>
                <w:sz w:val="24"/>
                <w:szCs w:val="24"/>
              </w:rPr>
            </w:pPr>
            <w:r w:rsidRPr="003E5244">
              <w:rPr>
                <w:rFonts w:ascii="Arial" w:hAnsi="Arial" w:cs="Arial"/>
                <w:b/>
                <w:color w:val="1F497D" w:themeColor="text2"/>
                <w:sz w:val="24"/>
                <w:szCs w:val="24"/>
              </w:rPr>
              <w:t>Intelligent, creative and informed policing</w:t>
            </w:r>
          </w:p>
          <w:p w14:paraId="260CD852" w14:textId="77777777" w:rsidR="004C578E" w:rsidRPr="003E5244" w:rsidRDefault="004C578E" w:rsidP="00EF3C07">
            <w:pPr>
              <w:rPr>
                <w:rFonts w:ascii="Arial" w:hAnsi="Arial" w:cs="Arial"/>
                <w:b/>
                <w:color w:val="1F497D" w:themeColor="text2"/>
                <w:sz w:val="24"/>
                <w:szCs w:val="24"/>
              </w:rPr>
            </w:pPr>
          </w:p>
        </w:tc>
      </w:tr>
      <w:tr w:rsidR="004C578E" w:rsidRPr="003E5244" w14:paraId="1C992AF5" w14:textId="77777777" w:rsidTr="00DD348C">
        <w:tc>
          <w:tcPr>
            <w:tcW w:w="3335" w:type="dxa"/>
          </w:tcPr>
          <w:p w14:paraId="31AD252C" w14:textId="77777777" w:rsidR="004C578E" w:rsidRPr="003E5244" w:rsidRDefault="004C578E" w:rsidP="00EF3C07">
            <w:pPr>
              <w:rPr>
                <w:rFonts w:ascii="Arial" w:hAnsi="Arial" w:cs="Arial"/>
                <w:sz w:val="24"/>
                <w:szCs w:val="24"/>
              </w:rPr>
            </w:pPr>
            <w:r w:rsidRPr="003E5244">
              <w:rPr>
                <w:rFonts w:ascii="Arial" w:hAnsi="Arial" w:cs="Arial"/>
                <w:sz w:val="24"/>
                <w:szCs w:val="24"/>
              </w:rPr>
              <w:t>We analyse critically</w:t>
            </w:r>
          </w:p>
          <w:p w14:paraId="5A77C8AC" w14:textId="77777777" w:rsidR="004C578E" w:rsidRPr="003E5244" w:rsidRDefault="004C578E" w:rsidP="00EF3C07">
            <w:pPr>
              <w:rPr>
                <w:rFonts w:ascii="Arial" w:hAnsi="Arial" w:cs="Arial"/>
                <w:sz w:val="24"/>
                <w:szCs w:val="24"/>
              </w:rPr>
            </w:pPr>
          </w:p>
        </w:tc>
        <w:tc>
          <w:tcPr>
            <w:tcW w:w="1629" w:type="dxa"/>
          </w:tcPr>
          <w:p w14:paraId="405A5776" w14:textId="77777777" w:rsidR="004C578E"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64DA0FB3" w14:textId="77777777" w:rsidR="004C578E" w:rsidRPr="003E5244" w:rsidRDefault="004C578E" w:rsidP="000F50A5">
            <w:pPr>
              <w:rPr>
                <w:rFonts w:ascii="Arial" w:hAnsi="Arial" w:cs="Arial"/>
                <w:sz w:val="24"/>
                <w:szCs w:val="24"/>
              </w:rPr>
            </w:pPr>
            <w:r w:rsidRPr="003E5244">
              <w:rPr>
                <w:rFonts w:ascii="Arial" w:hAnsi="Arial" w:cs="Arial"/>
                <w:sz w:val="24"/>
                <w:szCs w:val="24"/>
              </w:rPr>
              <w:t>Interview</w:t>
            </w:r>
          </w:p>
        </w:tc>
      </w:tr>
      <w:tr w:rsidR="004C578E" w:rsidRPr="003E5244" w14:paraId="24E6278E" w14:textId="77777777" w:rsidTr="00DD348C">
        <w:tc>
          <w:tcPr>
            <w:tcW w:w="3335" w:type="dxa"/>
          </w:tcPr>
          <w:p w14:paraId="3B11C62E" w14:textId="77777777" w:rsidR="004C578E" w:rsidRPr="003E5244" w:rsidRDefault="004C578E" w:rsidP="00EF3C07">
            <w:pPr>
              <w:rPr>
                <w:rFonts w:ascii="Arial" w:hAnsi="Arial" w:cs="Arial"/>
                <w:sz w:val="24"/>
                <w:szCs w:val="24"/>
              </w:rPr>
            </w:pPr>
            <w:r w:rsidRPr="003E5244">
              <w:rPr>
                <w:rFonts w:ascii="Arial" w:hAnsi="Arial" w:cs="Arial"/>
                <w:sz w:val="24"/>
                <w:szCs w:val="24"/>
              </w:rPr>
              <w:t>We are innovative and open minded</w:t>
            </w:r>
          </w:p>
        </w:tc>
        <w:tc>
          <w:tcPr>
            <w:tcW w:w="1629" w:type="dxa"/>
          </w:tcPr>
          <w:p w14:paraId="33ECAFFF" w14:textId="77777777" w:rsidR="004C578E" w:rsidRPr="003E5244" w:rsidRDefault="006D702D" w:rsidP="00EF3C07">
            <w:pPr>
              <w:rPr>
                <w:rFonts w:ascii="Arial" w:hAnsi="Arial" w:cs="Arial"/>
                <w:sz w:val="24"/>
                <w:szCs w:val="24"/>
              </w:rPr>
            </w:pPr>
            <w:r w:rsidRPr="003E5244">
              <w:rPr>
                <w:rFonts w:ascii="Arial" w:hAnsi="Arial" w:cs="Arial"/>
                <w:sz w:val="24"/>
                <w:szCs w:val="24"/>
              </w:rPr>
              <w:t>2</w:t>
            </w:r>
          </w:p>
        </w:tc>
        <w:tc>
          <w:tcPr>
            <w:tcW w:w="3791" w:type="dxa"/>
          </w:tcPr>
          <w:p w14:paraId="1A28A8F3" w14:textId="77777777" w:rsidR="004C578E" w:rsidRPr="003E5244" w:rsidRDefault="004C578E" w:rsidP="000F50A5">
            <w:pPr>
              <w:rPr>
                <w:rFonts w:ascii="Arial" w:hAnsi="Arial" w:cs="Arial"/>
                <w:sz w:val="24"/>
                <w:szCs w:val="24"/>
              </w:rPr>
            </w:pPr>
            <w:r w:rsidRPr="003E5244">
              <w:rPr>
                <w:rFonts w:ascii="Arial" w:hAnsi="Arial" w:cs="Arial"/>
                <w:sz w:val="24"/>
                <w:szCs w:val="24"/>
              </w:rPr>
              <w:t>Interview</w:t>
            </w:r>
          </w:p>
        </w:tc>
      </w:tr>
    </w:tbl>
    <w:p w14:paraId="2C882BAF" w14:textId="77777777" w:rsidR="000655AE" w:rsidRPr="003E5244" w:rsidRDefault="000655AE"/>
    <w:p w14:paraId="7F009BC8" w14:textId="77777777" w:rsidR="000655AE" w:rsidRPr="003E5244" w:rsidRDefault="00486061">
      <w:pPr>
        <w:rPr>
          <w:rFonts w:ascii="Arial" w:hAnsi="Arial" w:cs="Arial"/>
          <w:sz w:val="24"/>
          <w:szCs w:val="24"/>
        </w:rPr>
      </w:pPr>
      <w:r w:rsidRPr="003E5244">
        <w:rPr>
          <w:rFonts w:ascii="Arial" w:hAnsi="Arial" w:cs="Arial"/>
          <w:sz w:val="24"/>
          <w:szCs w:val="24"/>
        </w:rPr>
        <w:t xml:space="preserve">Please note the link will provide information about all </w:t>
      </w:r>
      <w:r w:rsidR="003E2FE4" w:rsidRPr="003E5244">
        <w:rPr>
          <w:rFonts w:ascii="Arial" w:hAnsi="Arial" w:cs="Arial"/>
          <w:sz w:val="24"/>
          <w:szCs w:val="24"/>
        </w:rPr>
        <w:t xml:space="preserve">competency </w:t>
      </w:r>
      <w:r w:rsidRPr="003E5244">
        <w:rPr>
          <w:rFonts w:ascii="Arial" w:hAnsi="Arial" w:cs="Arial"/>
          <w:sz w:val="24"/>
          <w:szCs w:val="24"/>
        </w:rPr>
        <w:t xml:space="preserve">levels however you should refer to the level indicated above. </w:t>
      </w:r>
    </w:p>
    <w:p w14:paraId="5565453C" w14:textId="77777777" w:rsidR="00486061" w:rsidRPr="003E5244" w:rsidRDefault="00486061">
      <w:pPr>
        <w:rPr>
          <w:rFonts w:ascii="Arial" w:hAnsi="Arial" w:cs="Arial"/>
          <w:sz w:val="24"/>
          <w:szCs w:val="24"/>
        </w:rPr>
      </w:pPr>
    </w:p>
    <w:p w14:paraId="291DF91F" w14:textId="77777777" w:rsidR="00486061" w:rsidRPr="003E5244" w:rsidRDefault="00486061">
      <w:pPr>
        <w:rPr>
          <w:rFonts w:ascii="Arial" w:hAnsi="Arial" w:cs="Arial"/>
          <w:sz w:val="24"/>
          <w:szCs w:val="24"/>
        </w:rPr>
      </w:pPr>
      <w:r w:rsidRPr="003E5244">
        <w:rPr>
          <w:rFonts w:ascii="Arial" w:hAnsi="Arial" w:cs="Arial"/>
          <w:sz w:val="24"/>
          <w:szCs w:val="24"/>
        </w:rPr>
        <w:t>The levels a</w:t>
      </w:r>
      <w:r w:rsidR="00680467" w:rsidRPr="003E5244">
        <w:rPr>
          <w:rFonts w:ascii="Arial" w:hAnsi="Arial" w:cs="Arial"/>
          <w:sz w:val="24"/>
          <w:szCs w:val="24"/>
        </w:rPr>
        <w:t>re progressive so for example if</w:t>
      </w:r>
      <w:r w:rsidRPr="003E5244">
        <w:rPr>
          <w:rFonts w:ascii="Arial" w:hAnsi="Arial" w:cs="Arial"/>
          <w:sz w:val="24"/>
          <w:szCs w:val="24"/>
        </w:rPr>
        <w:t xml:space="preserve"> level 2 is applicable all the areas </w:t>
      </w:r>
      <w:r w:rsidR="003E2FE4" w:rsidRPr="003E5244">
        <w:rPr>
          <w:rFonts w:ascii="Arial" w:hAnsi="Arial" w:cs="Arial"/>
          <w:sz w:val="24"/>
          <w:szCs w:val="24"/>
        </w:rPr>
        <w:t>in</w:t>
      </w:r>
      <w:r w:rsidRPr="003E5244">
        <w:rPr>
          <w:rFonts w:ascii="Arial" w:hAnsi="Arial" w:cs="Arial"/>
          <w:sz w:val="24"/>
          <w:szCs w:val="24"/>
        </w:rPr>
        <w:t xml:space="preserve"> Level 1 &amp; 2 </w:t>
      </w:r>
      <w:r w:rsidR="003E2FE4" w:rsidRPr="003E5244">
        <w:rPr>
          <w:rFonts w:ascii="Arial" w:hAnsi="Arial" w:cs="Arial"/>
          <w:sz w:val="24"/>
          <w:szCs w:val="24"/>
        </w:rPr>
        <w:t xml:space="preserve">in that competency area would </w:t>
      </w:r>
      <w:r w:rsidRPr="003E5244">
        <w:rPr>
          <w:rFonts w:ascii="Arial" w:hAnsi="Arial" w:cs="Arial"/>
          <w:sz w:val="24"/>
          <w:szCs w:val="24"/>
        </w:rPr>
        <w:t>apply to the role.</w:t>
      </w:r>
    </w:p>
    <w:p w14:paraId="7DEAEA6E" w14:textId="77777777" w:rsidR="00486061" w:rsidRPr="003E5244" w:rsidRDefault="00486061"/>
    <w:p w14:paraId="38308BCD" w14:textId="77777777" w:rsidR="000655AE" w:rsidRPr="003E5244" w:rsidRDefault="000655AE"/>
    <w:tbl>
      <w:tblPr>
        <w:tblStyle w:val="TableGrid"/>
        <w:tblW w:w="8755" w:type="dxa"/>
        <w:tblLook w:val="04A0" w:firstRow="1" w:lastRow="0" w:firstColumn="1" w:lastColumn="0" w:noHBand="0" w:noVBand="1"/>
      </w:tblPr>
      <w:tblGrid>
        <w:gridCol w:w="4377"/>
        <w:gridCol w:w="4378"/>
      </w:tblGrid>
      <w:tr w:rsidR="00DD348C" w:rsidRPr="003E5244" w14:paraId="1A74C5D3" w14:textId="77777777" w:rsidTr="006F58C6">
        <w:tc>
          <w:tcPr>
            <w:tcW w:w="8755" w:type="dxa"/>
            <w:gridSpan w:val="2"/>
            <w:shd w:val="clear" w:color="auto" w:fill="4F81BD" w:themeFill="accent1"/>
          </w:tcPr>
          <w:p w14:paraId="39700B78" w14:textId="77777777" w:rsidR="00DD348C" w:rsidRPr="003E5244" w:rsidRDefault="00DD348C" w:rsidP="00DD348C">
            <w:pPr>
              <w:rPr>
                <w:b/>
              </w:rPr>
            </w:pPr>
            <w:proofErr w:type="gramStart"/>
            <w:r w:rsidRPr="003E5244">
              <w:rPr>
                <w:rFonts w:ascii="Arial" w:hAnsi="Arial" w:cs="Arial"/>
                <w:b/>
                <w:color w:val="FFFFFF" w:themeColor="background1"/>
                <w:sz w:val="24"/>
                <w:szCs w:val="24"/>
              </w:rPr>
              <w:t>Values :</w:t>
            </w:r>
            <w:proofErr w:type="gramEnd"/>
          </w:p>
        </w:tc>
      </w:tr>
      <w:tr w:rsidR="00DD348C" w:rsidRPr="003E5244" w14:paraId="0693A25A" w14:textId="77777777" w:rsidTr="006F58C6">
        <w:tc>
          <w:tcPr>
            <w:tcW w:w="8755" w:type="dxa"/>
            <w:gridSpan w:val="2"/>
          </w:tcPr>
          <w:p w14:paraId="0CD5F138" w14:textId="77777777" w:rsidR="00DD348C" w:rsidRPr="003E5244" w:rsidRDefault="00DD348C" w:rsidP="000655AE">
            <w:r w:rsidRPr="003E5244">
              <w:rPr>
                <w:rFonts w:ascii="Arial" w:hAnsi="Arial" w:cs="Arial"/>
                <w:sz w:val="24"/>
                <w:szCs w:val="24"/>
              </w:rPr>
              <w:t xml:space="preserve">All roles are expected to know understand and act within the ethics and values of the Police Service. These will be assessed </w:t>
            </w:r>
            <w:r w:rsidR="000655AE" w:rsidRPr="003E5244">
              <w:rPr>
                <w:rFonts w:ascii="Arial" w:hAnsi="Arial" w:cs="Arial"/>
                <w:sz w:val="24"/>
                <w:szCs w:val="24"/>
              </w:rPr>
              <w:t xml:space="preserve">within </w:t>
            </w:r>
            <w:r w:rsidRPr="003E5244">
              <w:rPr>
                <w:rFonts w:ascii="Arial" w:hAnsi="Arial" w:cs="Arial"/>
                <w:sz w:val="24"/>
                <w:szCs w:val="24"/>
              </w:rPr>
              <w:t>the application</w:t>
            </w:r>
            <w:r w:rsidR="000655AE" w:rsidRPr="003E5244">
              <w:rPr>
                <w:rFonts w:ascii="Arial" w:hAnsi="Arial" w:cs="Arial"/>
                <w:sz w:val="24"/>
                <w:szCs w:val="24"/>
              </w:rPr>
              <w:t>/</w:t>
            </w:r>
            <w:r w:rsidRPr="003E5244">
              <w:rPr>
                <w:rFonts w:ascii="Arial" w:hAnsi="Arial" w:cs="Arial"/>
                <w:sz w:val="24"/>
                <w:szCs w:val="24"/>
              </w:rPr>
              <w:t>assessment or interview stage of the recruitment/selection process.</w:t>
            </w:r>
          </w:p>
        </w:tc>
      </w:tr>
      <w:tr w:rsidR="00DD348C" w:rsidRPr="003E5244" w14:paraId="6195FBA8" w14:textId="77777777" w:rsidTr="006F58C6">
        <w:tc>
          <w:tcPr>
            <w:tcW w:w="4377" w:type="dxa"/>
          </w:tcPr>
          <w:p w14:paraId="68C8023A" w14:textId="77777777" w:rsidR="00DD348C" w:rsidRPr="003E5244" w:rsidRDefault="00DD348C" w:rsidP="005465A3">
            <w:pPr>
              <w:jc w:val="center"/>
              <w:rPr>
                <w:rFonts w:ascii="Arial" w:hAnsi="Arial" w:cs="Arial"/>
                <w:b/>
                <w:color w:val="1F497D" w:themeColor="text2"/>
                <w:sz w:val="24"/>
                <w:szCs w:val="24"/>
              </w:rPr>
            </w:pPr>
          </w:p>
          <w:p w14:paraId="5C0A595D" w14:textId="77777777" w:rsidR="00DD348C" w:rsidRPr="003E5244" w:rsidRDefault="005465A3" w:rsidP="005465A3">
            <w:pPr>
              <w:jc w:val="center"/>
              <w:rPr>
                <w:rFonts w:ascii="Arial" w:hAnsi="Arial" w:cs="Arial"/>
                <w:b/>
                <w:color w:val="1F497D" w:themeColor="text2"/>
                <w:sz w:val="24"/>
                <w:szCs w:val="24"/>
              </w:rPr>
            </w:pPr>
            <w:r w:rsidRPr="003E5244">
              <w:rPr>
                <w:rFonts w:ascii="Arial" w:hAnsi="Arial" w:cs="Arial"/>
                <w:b/>
                <w:sz w:val="24"/>
                <w:szCs w:val="24"/>
              </w:rPr>
              <w:t>Integrity</w:t>
            </w:r>
          </w:p>
        </w:tc>
        <w:tc>
          <w:tcPr>
            <w:tcW w:w="4378" w:type="dxa"/>
          </w:tcPr>
          <w:p w14:paraId="14132D03" w14:textId="77777777" w:rsidR="00DD348C" w:rsidRPr="003E5244" w:rsidRDefault="00DD348C" w:rsidP="005465A3">
            <w:pPr>
              <w:jc w:val="center"/>
              <w:rPr>
                <w:rFonts w:ascii="Arial" w:hAnsi="Arial" w:cs="Arial"/>
                <w:b/>
                <w:color w:val="1F497D" w:themeColor="text2"/>
                <w:sz w:val="24"/>
                <w:szCs w:val="24"/>
              </w:rPr>
            </w:pPr>
          </w:p>
          <w:p w14:paraId="3EB298F7" w14:textId="77777777" w:rsidR="00DD348C" w:rsidRPr="003E5244" w:rsidRDefault="00DD348C" w:rsidP="005465A3">
            <w:pPr>
              <w:jc w:val="center"/>
              <w:rPr>
                <w:rFonts w:ascii="Arial" w:hAnsi="Arial" w:cs="Arial"/>
                <w:b/>
                <w:sz w:val="24"/>
                <w:szCs w:val="24"/>
              </w:rPr>
            </w:pPr>
            <w:r w:rsidRPr="003E5244">
              <w:rPr>
                <w:rFonts w:ascii="Arial" w:hAnsi="Arial" w:cs="Arial"/>
                <w:b/>
                <w:sz w:val="24"/>
                <w:szCs w:val="24"/>
              </w:rPr>
              <w:t>Impartiality</w:t>
            </w:r>
          </w:p>
          <w:p w14:paraId="64A32381" w14:textId="77777777" w:rsidR="006D702D" w:rsidRPr="003E5244" w:rsidRDefault="006D702D" w:rsidP="005465A3">
            <w:pPr>
              <w:jc w:val="center"/>
              <w:rPr>
                <w:rFonts w:ascii="Arial" w:hAnsi="Arial" w:cs="Arial"/>
                <w:b/>
                <w:color w:val="1F497D" w:themeColor="text2"/>
                <w:sz w:val="24"/>
                <w:szCs w:val="24"/>
              </w:rPr>
            </w:pPr>
          </w:p>
        </w:tc>
      </w:tr>
      <w:tr w:rsidR="00DD348C" w:rsidRPr="003E5244" w14:paraId="235CA415" w14:textId="77777777" w:rsidTr="006F58C6">
        <w:tc>
          <w:tcPr>
            <w:tcW w:w="4377" w:type="dxa"/>
          </w:tcPr>
          <w:p w14:paraId="51E4362B" w14:textId="77777777" w:rsidR="005465A3" w:rsidRPr="003E5244" w:rsidRDefault="005465A3" w:rsidP="005465A3">
            <w:pPr>
              <w:jc w:val="center"/>
              <w:rPr>
                <w:rFonts w:ascii="Arial" w:hAnsi="Arial" w:cs="Arial"/>
                <w:b/>
                <w:color w:val="1F497D" w:themeColor="text2"/>
                <w:sz w:val="24"/>
                <w:szCs w:val="24"/>
              </w:rPr>
            </w:pPr>
          </w:p>
          <w:p w14:paraId="3AFEFD2B" w14:textId="77777777" w:rsidR="00DD348C" w:rsidRPr="003E5244" w:rsidRDefault="005465A3" w:rsidP="005465A3">
            <w:pPr>
              <w:jc w:val="center"/>
              <w:rPr>
                <w:rFonts w:ascii="Arial" w:hAnsi="Arial" w:cs="Arial"/>
                <w:b/>
                <w:color w:val="1F497D" w:themeColor="text2"/>
                <w:sz w:val="24"/>
                <w:szCs w:val="24"/>
              </w:rPr>
            </w:pPr>
            <w:r w:rsidRPr="003E5244">
              <w:rPr>
                <w:rFonts w:ascii="Arial" w:hAnsi="Arial" w:cs="Arial"/>
                <w:b/>
                <w:sz w:val="24"/>
                <w:szCs w:val="24"/>
              </w:rPr>
              <w:t>Public Service</w:t>
            </w:r>
          </w:p>
        </w:tc>
        <w:tc>
          <w:tcPr>
            <w:tcW w:w="4378" w:type="dxa"/>
          </w:tcPr>
          <w:p w14:paraId="63432386" w14:textId="77777777" w:rsidR="005465A3" w:rsidRPr="003E5244" w:rsidRDefault="005465A3" w:rsidP="005465A3">
            <w:pPr>
              <w:jc w:val="center"/>
              <w:rPr>
                <w:rFonts w:ascii="Arial" w:hAnsi="Arial" w:cs="Arial"/>
                <w:b/>
                <w:color w:val="1F497D" w:themeColor="text2"/>
                <w:sz w:val="24"/>
                <w:szCs w:val="24"/>
              </w:rPr>
            </w:pPr>
          </w:p>
          <w:p w14:paraId="21B6C1C5" w14:textId="77777777" w:rsidR="00DD348C" w:rsidRPr="003E5244" w:rsidRDefault="005465A3" w:rsidP="005465A3">
            <w:pPr>
              <w:jc w:val="center"/>
              <w:rPr>
                <w:rFonts w:ascii="Arial" w:hAnsi="Arial" w:cs="Arial"/>
                <w:b/>
                <w:color w:val="1F497D" w:themeColor="text2"/>
                <w:sz w:val="24"/>
                <w:szCs w:val="24"/>
              </w:rPr>
            </w:pPr>
            <w:r w:rsidRPr="003E5244">
              <w:rPr>
                <w:rFonts w:ascii="Arial" w:hAnsi="Arial" w:cs="Arial"/>
                <w:b/>
                <w:sz w:val="24"/>
                <w:szCs w:val="24"/>
              </w:rPr>
              <w:t>Transparency</w:t>
            </w:r>
          </w:p>
          <w:p w14:paraId="7B34603B" w14:textId="77777777" w:rsidR="000655AE" w:rsidRPr="003E5244" w:rsidRDefault="000655AE" w:rsidP="005465A3">
            <w:pPr>
              <w:jc w:val="center"/>
              <w:rPr>
                <w:rFonts w:ascii="Arial" w:hAnsi="Arial" w:cs="Arial"/>
                <w:b/>
                <w:color w:val="1F497D" w:themeColor="text2"/>
                <w:sz w:val="24"/>
                <w:szCs w:val="24"/>
              </w:rPr>
            </w:pPr>
          </w:p>
        </w:tc>
      </w:tr>
    </w:tbl>
    <w:p w14:paraId="340F7BCB" w14:textId="77777777" w:rsidR="000655AE" w:rsidRPr="003E5244" w:rsidRDefault="000655AE"/>
    <w:p w14:paraId="510CDD22" w14:textId="77777777" w:rsidR="000655AE" w:rsidRPr="003E5244" w:rsidRDefault="000655AE"/>
    <w:p w14:paraId="758C38A4" w14:textId="77777777" w:rsidR="000655AE" w:rsidRPr="003E5244" w:rsidRDefault="000655AE"/>
    <w:tbl>
      <w:tblPr>
        <w:tblStyle w:val="TableGrid"/>
        <w:tblW w:w="8755" w:type="dxa"/>
        <w:tblLook w:val="04A0" w:firstRow="1" w:lastRow="0" w:firstColumn="1" w:lastColumn="0" w:noHBand="0" w:noVBand="1"/>
      </w:tblPr>
      <w:tblGrid>
        <w:gridCol w:w="3227"/>
        <w:gridCol w:w="2609"/>
        <w:gridCol w:w="226"/>
        <w:gridCol w:w="2693"/>
      </w:tblGrid>
      <w:tr w:rsidR="00145BDD" w:rsidRPr="003E5244" w14:paraId="556904AA" w14:textId="77777777" w:rsidTr="006F58C6">
        <w:trPr>
          <w:hidden/>
        </w:trPr>
        <w:tc>
          <w:tcPr>
            <w:tcW w:w="8755" w:type="dxa"/>
            <w:gridSpan w:val="4"/>
            <w:shd w:val="clear" w:color="auto" w:fill="4F81BD" w:themeFill="accent1"/>
          </w:tcPr>
          <w:p w14:paraId="1F65DCDF" w14:textId="77777777" w:rsidR="00145BDD" w:rsidRPr="003E5244" w:rsidRDefault="00145BDD" w:rsidP="006F58C6">
            <w:pPr>
              <w:rPr>
                <w:rFonts w:ascii="Arial" w:hAnsi="Arial" w:cs="Arial"/>
                <w:b/>
                <w:vanish/>
                <w:color w:val="FFFFFF" w:themeColor="background1"/>
                <w:sz w:val="24"/>
                <w:szCs w:val="24"/>
                <w:specVanish/>
              </w:rPr>
            </w:pPr>
          </w:p>
          <w:p w14:paraId="21D72311" w14:textId="77777777" w:rsidR="00145BDD" w:rsidRPr="003E5244" w:rsidRDefault="00152AFB" w:rsidP="006F58C6">
            <w:pPr>
              <w:rPr>
                <w:b/>
              </w:rPr>
            </w:pPr>
            <w:r w:rsidRPr="003E5244">
              <w:rPr>
                <w:rFonts w:ascii="Arial" w:hAnsi="Arial" w:cs="Arial"/>
                <w:b/>
                <w:color w:val="FFFFFF" w:themeColor="background1"/>
                <w:sz w:val="24"/>
                <w:szCs w:val="24"/>
              </w:rPr>
              <w:t xml:space="preserve">Qualification </w:t>
            </w:r>
          </w:p>
        </w:tc>
      </w:tr>
      <w:tr w:rsidR="007C50F7" w:rsidRPr="003E5244" w14:paraId="3E20300A" w14:textId="77777777" w:rsidTr="00370EF1">
        <w:tc>
          <w:tcPr>
            <w:tcW w:w="3227" w:type="dxa"/>
          </w:tcPr>
          <w:p w14:paraId="38E4BE28" w14:textId="77777777" w:rsidR="007C50F7" w:rsidRPr="003E5244" w:rsidRDefault="007C50F7" w:rsidP="006F58C6">
            <w:pPr>
              <w:rPr>
                <w:rFonts w:ascii="Arial" w:hAnsi="Arial" w:cs="Arial"/>
                <w:b/>
                <w:color w:val="1F497D" w:themeColor="text2"/>
                <w:sz w:val="24"/>
                <w:szCs w:val="24"/>
              </w:rPr>
            </w:pPr>
            <w:r w:rsidRPr="003E5244">
              <w:rPr>
                <w:rFonts w:ascii="Arial" w:hAnsi="Arial" w:cs="Arial"/>
                <w:b/>
                <w:color w:val="1F497D" w:themeColor="text2"/>
                <w:sz w:val="24"/>
                <w:szCs w:val="24"/>
              </w:rPr>
              <w:t>Essential</w:t>
            </w:r>
          </w:p>
        </w:tc>
        <w:tc>
          <w:tcPr>
            <w:tcW w:w="2609" w:type="dxa"/>
          </w:tcPr>
          <w:p w14:paraId="3A5FDA8D" w14:textId="77777777" w:rsidR="007C50F7" w:rsidRPr="003E5244" w:rsidRDefault="007C50F7" w:rsidP="006F58C6">
            <w:pPr>
              <w:rPr>
                <w:rFonts w:ascii="Arial" w:hAnsi="Arial" w:cs="Arial"/>
                <w:b/>
                <w:color w:val="1F497D" w:themeColor="text2"/>
                <w:sz w:val="24"/>
                <w:szCs w:val="24"/>
              </w:rPr>
            </w:pPr>
            <w:r w:rsidRPr="003E5244">
              <w:rPr>
                <w:rFonts w:ascii="Arial" w:hAnsi="Arial" w:cs="Arial"/>
                <w:b/>
                <w:color w:val="1F497D" w:themeColor="text2"/>
                <w:sz w:val="24"/>
                <w:szCs w:val="24"/>
              </w:rPr>
              <w:t>Desirable</w:t>
            </w:r>
          </w:p>
        </w:tc>
        <w:tc>
          <w:tcPr>
            <w:tcW w:w="2919" w:type="dxa"/>
            <w:gridSpan w:val="2"/>
          </w:tcPr>
          <w:p w14:paraId="0A501AC8" w14:textId="77777777" w:rsidR="007C50F7" w:rsidRPr="003E5244" w:rsidRDefault="007C50F7" w:rsidP="006F58C6">
            <w:pPr>
              <w:rPr>
                <w:rFonts w:ascii="Arial" w:hAnsi="Arial" w:cs="Arial"/>
                <w:b/>
                <w:color w:val="1F497D" w:themeColor="text2"/>
                <w:sz w:val="24"/>
                <w:szCs w:val="24"/>
              </w:rPr>
            </w:pPr>
            <w:r w:rsidRPr="003E5244">
              <w:rPr>
                <w:rFonts w:ascii="Arial" w:hAnsi="Arial" w:cs="Arial"/>
                <w:b/>
                <w:color w:val="1F497D" w:themeColor="text2"/>
                <w:sz w:val="24"/>
                <w:szCs w:val="24"/>
              </w:rPr>
              <w:t>To be identified by</w:t>
            </w:r>
          </w:p>
        </w:tc>
      </w:tr>
      <w:tr w:rsidR="00613B9E" w:rsidRPr="003E5244" w14:paraId="2BD028FE" w14:textId="77777777" w:rsidTr="00370EF1">
        <w:tc>
          <w:tcPr>
            <w:tcW w:w="3227" w:type="dxa"/>
          </w:tcPr>
          <w:p w14:paraId="73DFD11D" w14:textId="4BEC72ED" w:rsidR="006D702D" w:rsidRPr="003E5244" w:rsidRDefault="006D702D" w:rsidP="006D702D">
            <w:pPr>
              <w:pStyle w:val="Default"/>
            </w:pPr>
            <w:r w:rsidRPr="003E5244">
              <w:rPr>
                <w:sz w:val="22"/>
                <w:szCs w:val="22"/>
              </w:rPr>
              <w:t xml:space="preserve">Qualified Solicitor, </w:t>
            </w:r>
            <w:r w:rsidRPr="003E5244">
              <w:rPr>
                <w:iCs/>
                <w:sz w:val="22"/>
                <w:szCs w:val="22"/>
              </w:rPr>
              <w:t xml:space="preserve">Fellow of the Chartered Institute of Legal </w:t>
            </w:r>
            <w:r w:rsidR="003802BA" w:rsidRPr="003E5244">
              <w:rPr>
                <w:iCs/>
                <w:sz w:val="22"/>
                <w:szCs w:val="22"/>
              </w:rPr>
              <w:t>Executives or</w:t>
            </w:r>
            <w:r w:rsidRPr="003E5244">
              <w:rPr>
                <w:sz w:val="22"/>
                <w:szCs w:val="22"/>
              </w:rPr>
              <w:t xml:space="preserve"> a Barrister </w:t>
            </w:r>
          </w:p>
          <w:p w14:paraId="6C662B6F" w14:textId="77777777" w:rsidR="00613B9E" w:rsidRPr="003E5244" w:rsidRDefault="00613B9E" w:rsidP="006F58C6">
            <w:pPr>
              <w:rPr>
                <w:rFonts w:ascii="Arial" w:hAnsi="Arial" w:cs="Arial"/>
                <w:sz w:val="24"/>
              </w:rPr>
            </w:pPr>
          </w:p>
        </w:tc>
        <w:tc>
          <w:tcPr>
            <w:tcW w:w="2835" w:type="dxa"/>
            <w:gridSpan w:val="2"/>
          </w:tcPr>
          <w:p w14:paraId="269D42BA" w14:textId="77777777" w:rsidR="00613B9E" w:rsidRPr="003E5244" w:rsidRDefault="00613B9E" w:rsidP="006F58C6">
            <w:pPr>
              <w:rPr>
                <w:rFonts w:ascii="Arial" w:hAnsi="Arial" w:cs="Arial"/>
                <w:sz w:val="24"/>
              </w:rPr>
            </w:pPr>
          </w:p>
        </w:tc>
        <w:tc>
          <w:tcPr>
            <w:tcW w:w="2693" w:type="dxa"/>
          </w:tcPr>
          <w:p w14:paraId="7A15A7B8" w14:textId="1E100AFB" w:rsidR="00613B9E" w:rsidRPr="003E5244" w:rsidRDefault="00CF2881" w:rsidP="006F58C6">
            <w:pPr>
              <w:rPr>
                <w:rFonts w:ascii="Arial" w:hAnsi="Arial" w:cs="Arial"/>
                <w:sz w:val="24"/>
              </w:rPr>
            </w:pPr>
            <w:r w:rsidRPr="003E5244">
              <w:rPr>
                <w:rFonts w:ascii="Arial" w:hAnsi="Arial" w:cs="Arial"/>
                <w:sz w:val="24"/>
              </w:rPr>
              <w:t>Application Form</w:t>
            </w:r>
          </w:p>
        </w:tc>
      </w:tr>
      <w:tr w:rsidR="00370EF1" w:rsidRPr="003E5244" w14:paraId="55DFC407" w14:textId="77777777" w:rsidTr="00E36923">
        <w:tc>
          <w:tcPr>
            <w:tcW w:w="3227" w:type="dxa"/>
          </w:tcPr>
          <w:p w14:paraId="6BC16885" w14:textId="77777777" w:rsidR="00370EF1" w:rsidRPr="003E5244" w:rsidRDefault="00370EF1" w:rsidP="006D702D">
            <w:pPr>
              <w:pStyle w:val="Default"/>
              <w:rPr>
                <w:sz w:val="22"/>
                <w:szCs w:val="22"/>
              </w:rPr>
            </w:pPr>
          </w:p>
        </w:tc>
        <w:tc>
          <w:tcPr>
            <w:tcW w:w="2835" w:type="dxa"/>
            <w:gridSpan w:val="2"/>
          </w:tcPr>
          <w:p w14:paraId="75D3A4C2" w14:textId="77777777" w:rsidR="00370EF1" w:rsidRPr="003E5244" w:rsidRDefault="00370EF1" w:rsidP="006F58C6">
            <w:pPr>
              <w:rPr>
                <w:rFonts w:ascii="Arial" w:hAnsi="Arial" w:cs="Arial"/>
                <w:sz w:val="24"/>
              </w:rPr>
            </w:pPr>
            <w:r w:rsidRPr="003E5244">
              <w:rPr>
                <w:rFonts w:ascii="Arial" w:hAnsi="Arial" w:cs="Arial"/>
                <w:sz w:val="24"/>
              </w:rPr>
              <w:t xml:space="preserve">Higher Rights of Audience </w:t>
            </w:r>
          </w:p>
        </w:tc>
        <w:tc>
          <w:tcPr>
            <w:tcW w:w="2693" w:type="dxa"/>
          </w:tcPr>
          <w:p w14:paraId="53649CCA" w14:textId="1C1311A1" w:rsidR="00370EF1" w:rsidRPr="003E5244" w:rsidRDefault="00370EF1" w:rsidP="006F58C6">
            <w:pPr>
              <w:rPr>
                <w:rFonts w:ascii="Arial" w:hAnsi="Arial" w:cs="Arial"/>
                <w:sz w:val="24"/>
              </w:rPr>
            </w:pPr>
            <w:r w:rsidRPr="003E5244">
              <w:rPr>
                <w:rFonts w:ascii="Arial" w:hAnsi="Arial" w:cs="Arial"/>
                <w:sz w:val="24"/>
              </w:rPr>
              <w:t>A</w:t>
            </w:r>
            <w:r w:rsidR="003802BA" w:rsidRPr="003E5244">
              <w:rPr>
                <w:rFonts w:ascii="Arial" w:hAnsi="Arial" w:cs="Arial"/>
                <w:sz w:val="24"/>
              </w:rPr>
              <w:t>pplication Form</w:t>
            </w:r>
            <w:r w:rsidR="002531C7" w:rsidRPr="003E5244">
              <w:rPr>
                <w:rFonts w:ascii="Arial" w:hAnsi="Arial" w:cs="Arial"/>
                <w:sz w:val="24"/>
              </w:rPr>
              <w:t>/interview</w:t>
            </w:r>
          </w:p>
        </w:tc>
      </w:tr>
      <w:tr w:rsidR="00152AFB" w:rsidRPr="003E5244" w14:paraId="49ADA83F" w14:textId="77777777" w:rsidTr="006F58C6">
        <w:trPr>
          <w:hidden/>
        </w:trPr>
        <w:tc>
          <w:tcPr>
            <w:tcW w:w="8755" w:type="dxa"/>
            <w:gridSpan w:val="4"/>
            <w:shd w:val="clear" w:color="auto" w:fill="4F81BD" w:themeFill="accent1"/>
          </w:tcPr>
          <w:p w14:paraId="047027CC" w14:textId="77777777" w:rsidR="00152AFB" w:rsidRPr="003E5244" w:rsidRDefault="00152AFB" w:rsidP="006F58C6">
            <w:pPr>
              <w:rPr>
                <w:rFonts w:ascii="Arial" w:hAnsi="Arial" w:cs="Arial"/>
                <w:b/>
                <w:vanish/>
                <w:color w:val="FFFFFF" w:themeColor="background1"/>
                <w:sz w:val="24"/>
                <w:szCs w:val="24"/>
                <w:specVanish/>
              </w:rPr>
            </w:pPr>
          </w:p>
          <w:p w14:paraId="5DB37C1F" w14:textId="77777777" w:rsidR="00152AFB" w:rsidRPr="003E5244" w:rsidRDefault="00152AFB" w:rsidP="006F58C6">
            <w:pPr>
              <w:rPr>
                <w:b/>
              </w:rPr>
            </w:pPr>
            <w:r w:rsidRPr="003E5244">
              <w:rPr>
                <w:rFonts w:ascii="Arial" w:hAnsi="Arial" w:cs="Arial"/>
                <w:b/>
                <w:color w:val="FFFFFF" w:themeColor="background1"/>
                <w:sz w:val="24"/>
                <w:szCs w:val="24"/>
              </w:rPr>
              <w:t>Knowledge / Experience</w:t>
            </w:r>
          </w:p>
        </w:tc>
      </w:tr>
      <w:tr w:rsidR="00613B9E" w:rsidRPr="003E5244" w14:paraId="0CA19778" w14:textId="77777777" w:rsidTr="00D41F5B">
        <w:tc>
          <w:tcPr>
            <w:tcW w:w="3227" w:type="dxa"/>
            <w:shd w:val="clear" w:color="auto" w:fill="auto"/>
          </w:tcPr>
          <w:p w14:paraId="261C63D0" w14:textId="77777777" w:rsidR="00613B9E" w:rsidRPr="003E5244" w:rsidRDefault="006D702D" w:rsidP="00E36923">
            <w:pPr>
              <w:pStyle w:val="Default"/>
            </w:pPr>
            <w:r w:rsidRPr="003E5244">
              <w:rPr>
                <w:sz w:val="22"/>
                <w:szCs w:val="22"/>
              </w:rPr>
              <w:t>Experience in either Civil Litigation</w:t>
            </w:r>
            <w:r w:rsidR="00E36923" w:rsidRPr="003E5244">
              <w:rPr>
                <w:sz w:val="22"/>
                <w:szCs w:val="22"/>
              </w:rPr>
              <w:t xml:space="preserve">, </w:t>
            </w:r>
            <w:r w:rsidR="00F83990" w:rsidRPr="003E5244">
              <w:rPr>
                <w:sz w:val="22"/>
                <w:szCs w:val="22"/>
              </w:rPr>
              <w:t xml:space="preserve">or </w:t>
            </w:r>
            <w:r w:rsidR="00E36923" w:rsidRPr="003E5244">
              <w:rPr>
                <w:sz w:val="22"/>
                <w:szCs w:val="22"/>
              </w:rPr>
              <w:t>Employment law,</w:t>
            </w:r>
            <w:r w:rsidRPr="003E5244">
              <w:rPr>
                <w:sz w:val="22"/>
                <w:szCs w:val="22"/>
              </w:rPr>
              <w:t xml:space="preserve"> </w:t>
            </w:r>
            <w:r w:rsidR="00F83990" w:rsidRPr="003E5244">
              <w:rPr>
                <w:iCs/>
                <w:sz w:val="22"/>
                <w:szCs w:val="22"/>
              </w:rPr>
              <w:t xml:space="preserve">Operational policing (including </w:t>
            </w:r>
            <w:r w:rsidRPr="003E5244">
              <w:rPr>
                <w:sz w:val="22"/>
                <w:szCs w:val="22"/>
              </w:rPr>
              <w:t>Magistrates’ work or police law.</w:t>
            </w:r>
            <w:r w:rsidR="00F83990" w:rsidRPr="003E5244">
              <w:rPr>
                <w:sz w:val="22"/>
                <w:szCs w:val="22"/>
              </w:rPr>
              <w:t>)</w:t>
            </w:r>
          </w:p>
        </w:tc>
        <w:tc>
          <w:tcPr>
            <w:tcW w:w="2835" w:type="dxa"/>
            <w:gridSpan w:val="2"/>
          </w:tcPr>
          <w:p w14:paraId="2A2DDDC2" w14:textId="77777777" w:rsidR="00613B9E" w:rsidRPr="003E5244" w:rsidRDefault="006D702D" w:rsidP="00370EF1">
            <w:pPr>
              <w:pStyle w:val="Default"/>
            </w:pPr>
            <w:r w:rsidRPr="003E5244">
              <w:rPr>
                <w:sz w:val="22"/>
                <w:szCs w:val="22"/>
              </w:rPr>
              <w:t xml:space="preserve">Experience of civil applications </w:t>
            </w:r>
            <w:r w:rsidR="00E36923" w:rsidRPr="003E5244">
              <w:rPr>
                <w:sz w:val="22"/>
                <w:szCs w:val="22"/>
              </w:rPr>
              <w:t xml:space="preserve">(including contested applications) </w:t>
            </w:r>
            <w:r w:rsidRPr="003E5244">
              <w:rPr>
                <w:sz w:val="22"/>
                <w:szCs w:val="22"/>
              </w:rPr>
              <w:t>within the Magistrates’ Court</w:t>
            </w:r>
            <w:r w:rsidR="00E36923" w:rsidRPr="003E5244">
              <w:rPr>
                <w:sz w:val="22"/>
                <w:szCs w:val="22"/>
              </w:rPr>
              <w:t>;</w:t>
            </w:r>
            <w:r w:rsidRPr="003E5244">
              <w:rPr>
                <w:sz w:val="22"/>
                <w:szCs w:val="22"/>
              </w:rPr>
              <w:t xml:space="preserve"> </w:t>
            </w:r>
          </w:p>
        </w:tc>
        <w:tc>
          <w:tcPr>
            <w:tcW w:w="2693" w:type="dxa"/>
          </w:tcPr>
          <w:p w14:paraId="3CA121FC" w14:textId="350EF893" w:rsidR="00613B9E"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/Interview (I)</w:t>
            </w:r>
          </w:p>
        </w:tc>
      </w:tr>
      <w:tr w:rsidR="00613B9E" w:rsidRPr="003E5244" w14:paraId="0E5145E5" w14:textId="77777777" w:rsidTr="00370EF1">
        <w:tc>
          <w:tcPr>
            <w:tcW w:w="3227" w:type="dxa"/>
          </w:tcPr>
          <w:p w14:paraId="2E3C7EAF" w14:textId="77777777" w:rsidR="00613B9E" w:rsidRPr="003E5244" w:rsidRDefault="00613B9E" w:rsidP="006F58C6">
            <w:pPr>
              <w:rPr>
                <w:rFonts w:ascii="Arial" w:hAnsi="Arial" w:cs="Arial"/>
                <w:sz w:val="24"/>
              </w:rPr>
            </w:pPr>
          </w:p>
        </w:tc>
        <w:tc>
          <w:tcPr>
            <w:tcW w:w="2835" w:type="dxa"/>
            <w:gridSpan w:val="2"/>
          </w:tcPr>
          <w:p w14:paraId="61D4B9DE" w14:textId="77777777" w:rsidR="00370EF1" w:rsidRPr="003E5244" w:rsidRDefault="006D702D" w:rsidP="006D702D">
            <w:pPr>
              <w:pStyle w:val="Default"/>
              <w:rPr>
                <w:sz w:val="22"/>
                <w:szCs w:val="22"/>
              </w:rPr>
            </w:pPr>
            <w:r w:rsidRPr="003E5244">
              <w:rPr>
                <w:sz w:val="22"/>
                <w:szCs w:val="22"/>
              </w:rPr>
              <w:t xml:space="preserve">Experience </w:t>
            </w:r>
            <w:r w:rsidR="00370EF1" w:rsidRPr="003E5244">
              <w:rPr>
                <w:sz w:val="22"/>
                <w:szCs w:val="22"/>
              </w:rPr>
              <w:t>and an understanding of one or all of the following: -</w:t>
            </w:r>
          </w:p>
          <w:p w14:paraId="38EB5FA0" w14:textId="7BDDBEE6" w:rsidR="00613B9E" w:rsidRPr="003E5244" w:rsidRDefault="00370EF1" w:rsidP="00370EF1">
            <w:pPr>
              <w:pStyle w:val="Default"/>
              <w:rPr>
                <w:sz w:val="22"/>
                <w:szCs w:val="22"/>
              </w:rPr>
            </w:pPr>
            <w:r w:rsidRPr="003E5244">
              <w:rPr>
                <w:sz w:val="22"/>
                <w:szCs w:val="22"/>
              </w:rPr>
              <w:lastRenderedPageBreak/>
              <w:t xml:space="preserve">The </w:t>
            </w:r>
            <w:r w:rsidR="006D702D" w:rsidRPr="003E5244">
              <w:rPr>
                <w:sz w:val="22"/>
                <w:szCs w:val="22"/>
              </w:rPr>
              <w:t xml:space="preserve">Civil Courts and the Civil Procedure </w:t>
            </w:r>
            <w:r w:rsidR="003802BA" w:rsidRPr="003E5244">
              <w:rPr>
                <w:sz w:val="22"/>
                <w:szCs w:val="22"/>
              </w:rPr>
              <w:t>Rules and</w:t>
            </w:r>
            <w:r w:rsidRPr="003E5244">
              <w:rPr>
                <w:sz w:val="22"/>
                <w:szCs w:val="22"/>
              </w:rPr>
              <w:t xml:space="preserve"> / or the Employment Tribunal and the accompanying statutory framework and /or </w:t>
            </w:r>
          </w:p>
          <w:p w14:paraId="38C05F22" w14:textId="77777777" w:rsidR="00370EF1" w:rsidRPr="003E5244" w:rsidRDefault="00370EF1" w:rsidP="00370EF1">
            <w:pPr>
              <w:pStyle w:val="Default"/>
            </w:pPr>
            <w:r w:rsidRPr="003E5244">
              <w:rPr>
                <w:sz w:val="22"/>
                <w:szCs w:val="22"/>
              </w:rPr>
              <w:t xml:space="preserve">Police misconduct and the accompanying statutory framework </w:t>
            </w:r>
          </w:p>
        </w:tc>
        <w:tc>
          <w:tcPr>
            <w:tcW w:w="2693" w:type="dxa"/>
          </w:tcPr>
          <w:p w14:paraId="470E654E" w14:textId="75F15E04" w:rsidR="00613B9E" w:rsidRPr="003E5244" w:rsidRDefault="00E36923" w:rsidP="006F58C6">
            <w:pPr>
              <w:rPr>
                <w:rFonts w:ascii="Arial" w:hAnsi="Arial" w:cs="Arial"/>
                <w:sz w:val="24"/>
              </w:rPr>
            </w:pPr>
            <w:r w:rsidRPr="003E5244">
              <w:rPr>
                <w:rFonts w:ascii="Arial" w:hAnsi="Arial" w:cs="Arial"/>
                <w:sz w:val="24"/>
              </w:rPr>
              <w:lastRenderedPageBreak/>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orm</w:t>
            </w:r>
            <w:r w:rsidRPr="003E5244">
              <w:rPr>
                <w:rFonts w:ascii="Arial" w:hAnsi="Arial" w:cs="Arial"/>
                <w:sz w:val="24"/>
              </w:rPr>
              <w:t>/</w:t>
            </w:r>
            <w:r w:rsidR="003802BA" w:rsidRPr="003E5244">
              <w:rPr>
                <w:rFonts w:ascii="Arial" w:hAnsi="Arial" w:cs="Arial"/>
                <w:sz w:val="24"/>
              </w:rPr>
              <w:t xml:space="preserve"> </w:t>
            </w:r>
            <w:r w:rsidRPr="003E5244">
              <w:rPr>
                <w:rFonts w:ascii="Arial" w:hAnsi="Arial" w:cs="Arial"/>
                <w:sz w:val="24"/>
              </w:rPr>
              <w:t>I</w:t>
            </w:r>
            <w:r w:rsidR="003802BA" w:rsidRPr="003E5244">
              <w:rPr>
                <w:rFonts w:ascii="Arial" w:hAnsi="Arial" w:cs="Arial"/>
                <w:sz w:val="24"/>
              </w:rPr>
              <w:t>nterview</w:t>
            </w:r>
          </w:p>
        </w:tc>
      </w:tr>
      <w:tr w:rsidR="00613B9E" w:rsidRPr="003E5244" w14:paraId="676D0733" w14:textId="77777777" w:rsidTr="00370EF1">
        <w:tc>
          <w:tcPr>
            <w:tcW w:w="3227" w:type="dxa"/>
          </w:tcPr>
          <w:p w14:paraId="5EF30C86" w14:textId="74A845C7" w:rsidR="00613B9E" w:rsidRPr="003E5244" w:rsidRDefault="00370EF1" w:rsidP="00370EF1">
            <w:pPr>
              <w:pStyle w:val="Default"/>
            </w:pPr>
            <w:r w:rsidRPr="003E5244">
              <w:rPr>
                <w:sz w:val="22"/>
                <w:szCs w:val="22"/>
              </w:rPr>
              <w:t>Experience of</w:t>
            </w:r>
            <w:r w:rsidR="003802BA" w:rsidRPr="003E5244">
              <w:rPr>
                <w:sz w:val="22"/>
                <w:szCs w:val="22"/>
              </w:rPr>
              <w:t xml:space="preserve"> </w:t>
            </w:r>
            <w:r w:rsidRPr="003E5244">
              <w:rPr>
                <w:sz w:val="22"/>
                <w:szCs w:val="22"/>
              </w:rPr>
              <w:t>drafting documents including but not limited to applications, letters, reports, statements etc,</w:t>
            </w:r>
            <w:r w:rsidRPr="003E5244">
              <w:rPr>
                <w:strike/>
                <w:sz w:val="22"/>
                <w:szCs w:val="22"/>
              </w:rPr>
              <w:t xml:space="preserve"> </w:t>
            </w:r>
          </w:p>
        </w:tc>
        <w:tc>
          <w:tcPr>
            <w:tcW w:w="2835" w:type="dxa"/>
            <w:gridSpan w:val="2"/>
          </w:tcPr>
          <w:p w14:paraId="2D346292" w14:textId="77777777" w:rsidR="00613B9E" w:rsidRPr="003E5244" w:rsidRDefault="00613B9E" w:rsidP="006F58C6">
            <w:pPr>
              <w:rPr>
                <w:rFonts w:ascii="Arial" w:hAnsi="Arial" w:cs="Arial"/>
                <w:sz w:val="24"/>
              </w:rPr>
            </w:pPr>
          </w:p>
        </w:tc>
        <w:tc>
          <w:tcPr>
            <w:tcW w:w="2693" w:type="dxa"/>
          </w:tcPr>
          <w:p w14:paraId="4DB65879" w14:textId="2AE0CFF3" w:rsidR="00613B9E"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EE1383" w:rsidRPr="003E5244" w14:paraId="1A9850E4" w14:textId="77777777" w:rsidTr="00D41F5B">
        <w:tc>
          <w:tcPr>
            <w:tcW w:w="3227" w:type="dxa"/>
            <w:shd w:val="clear" w:color="auto" w:fill="auto"/>
          </w:tcPr>
          <w:p w14:paraId="5CBA2949" w14:textId="77777777" w:rsidR="00EE1383" w:rsidRPr="003E5244" w:rsidRDefault="00370EF1" w:rsidP="00370EF1">
            <w:pPr>
              <w:pStyle w:val="Default"/>
            </w:pPr>
            <w:r w:rsidRPr="003E5244">
              <w:rPr>
                <w:sz w:val="22"/>
                <w:szCs w:val="22"/>
              </w:rPr>
              <w:t xml:space="preserve">Knowledge of </w:t>
            </w:r>
            <w:r w:rsidR="00F83990" w:rsidRPr="003E5244">
              <w:rPr>
                <w:iCs/>
                <w:sz w:val="22"/>
                <w:szCs w:val="22"/>
              </w:rPr>
              <w:t xml:space="preserve">some of the following Courts, </w:t>
            </w:r>
            <w:r w:rsidRPr="003E5244">
              <w:rPr>
                <w:sz w:val="22"/>
                <w:szCs w:val="22"/>
              </w:rPr>
              <w:t>High Court, County Court, Crown Court</w:t>
            </w:r>
            <w:r w:rsidR="00F83990" w:rsidRPr="003E5244">
              <w:rPr>
                <w:sz w:val="22"/>
                <w:szCs w:val="22"/>
              </w:rPr>
              <w:t>, Employment Tribunal</w:t>
            </w:r>
            <w:r w:rsidRPr="003E5244">
              <w:rPr>
                <w:sz w:val="22"/>
                <w:szCs w:val="22"/>
              </w:rPr>
              <w:t xml:space="preserve"> and Magistrates’ Court practice and procedures. </w:t>
            </w:r>
          </w:p>
        </w:tc>
        <w:tc>
          <w:tcPr>
            <w:tcW w:w="2835" w:type="dxa"/>
            <w:gridSpan w:val="2"/>
          </w:tcPr>
          <w:p w14:paraId="6CCEB5BA" w14:textId="77777777" w:rsidR="00EE1383" w:rsidRPr="003E5244" w:rsidRDefault="00EE1383" w:rsidP="006F58C6">
            <w:pPr>
              <w:rPr>
                <w:rFonts w:ascii="Arial" w:hAnsi="Arial" w:cs="Arial"/>
                <w:sz w:val="24"/>
              </w:rPr>
            </w:pPr>
          </w:p>
        </w:tc>
        <w:tc>
          <w:tcPr>
            <w:tcW w:w="2693" w:type="dxa"/>
          </w:tcPr>
          <w:p w14:paraId="511E831A" w14:textId="249E59E3" w:rsidR="00EE1383"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EE1383" w:rsidRPr="003E5244" w14:paraId="09CD8CBB" w14:textId="77777777" w:rsidTr="00D41F5B">
        <w:tc>
          <w:tcPr>
            <w:tcW w:w="3227" w:type="dxa"/>
            <w:shd w:val="clear" w:color="auto" w:fill="auto"/>
          </w:tcPr>
          <w:p w14:paraId="60640980" w14:textId="77777777" w:rsidR="00EE1383" w:rsidRPr="003E5244" w:rsidRDefault="00370EF1" w:rsidP="00370EF1">
            <w:pPr>
              <w:pStyle w:val="Default"/>
            </w:pPr>
            <w:r w:rsidRPr="003E5244">
              <w:rPr>
                <w:sz w:val="22"/>
                <w:szCs w:val="22"/>
              </w:rPr>
              <w:t xml:space="preserve">Experience of Advocacy either in the Magistrates’ Court </w:t>
            </w:r>
            <w:r w:rsidR="00E36923" w:rsidRPr="003E5244">
              <w:rPr>
                <w:sz w:val="22"/>
                <w:szCs w:val="22"/>
              </w:rPr>
              <w:t xml:space="preserve">and / </w:t>
            </w:r>
            <w:r w:rsidRPr="003E5244">
              <w:rPr>
                <w:sz w:val="22"/>
                <w:szCs w:val="22"/>
              </w:rPr>
              <w:t>or the Civil or Crown Courts</w:t>
            </w:r>
            <w:r w:rsidR="00E36923" w:rsidRPr="003E5244">
              <w:rPr>
                <w:sz w:val="22"/>
                <w:szCs w:val="22"/>
              </w:rPr>
              <w:t xml:space="preserve"> and / or the Employment Tribunal and / or Misconduct Tribunal </w:t>
            </w:r>
            <w:r w:rsidRPr="003E5244">
              <w:rPr>
                <w:sz w:val="22"/>
                <w:szCs w:val="22"/>
              </w:rPr>
              <w:t xml:space="preserve">including </w:t>
            </w:r>
            <w:r w:rsidR="00E36923" w:rsidRPr="003E5244">
              <w:rPr>
                <w:sz w:val="22"/>
                <w:szCs w:val="22"/>
              </w:rPr>
              <w:t>(</w:t>
            </w:r>
            <w:r w:rsidRPr="003E5244">
              <w:rPr>
                <w:sz w:val="22"/>
                <w:szCs w:val="22"/>
              </w:rPr>
              <w:t>where applicable</w:t>
            </w:r>
            <w:r w:rsidR="00E36923" w:rsidRPr="003E5244">
              <w:rPr>
                <w:sz w:val="22"/>
                <w:szCs w:val="22"/>
              </w:rPr>
              <w:t>)</w:t>
            </w:r>
            <w:r w:rsidRPr="003E5244">
              <w:rPr>
                <w:sz w:val="22"/>
                <w:szCs w:val="22"/>
              </w:rPr>
              <w:t xml:space="preserve"> a good understanding of tactics and techniques used in examination, cross-examination and re-examination. </w:t>
            </w:r>
          </w:p>
        </w:tc>
        <w:tc>
          <w:tcPr>
            <w:tcW w:w="2835" w:type="dxa"/>
            <w:gridSpan w:val="2"/>
          </w:tcPr>
          <w:p w14:paraId="78CD690F" w14:textId="77777777" w:rsidR="00EE1383" w:rsidRPr="003E5244" w:rsidRDefault="00EE1383" w:rsidP="006F58C6">
            <w:pPr>
              <w:rPr>
                <w:rFonts w:ascii="Arial" w:hAnsi="Arial" w:cs="Arial"/>
                <w:sz w:val="24"/>
              </w:rPr>
            </w:pPr>
          </w:p>
        </w:tc>
        <w:tc>
          <w:tcPr>
            <w:tcW w:w="2693" w:type="dxa"/>
          </w:tcPr>
          <w:p w14:paraId="7B44646C" w14:textId="3EA98D8A" w:rsidR="00EE1383"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613B9E" w:rsidRPr="003E5244" w14:paraId="30334F2B" w14:textId="77777777" w:rsidTr="00121F05">
        <w:tc>
          <w:tcPr>
            <w:tcW w:w="3227" w:type="dxa"/>
            <w:shd w:val="clear" w:color="auto" w:fill="auto"/>
          </w:tcPr>
          <w:p w14:paraId="2D9CA166" w14:textId="26B5E390" w:rsidR="00613B9E" w:rsidRPr="003E5244" w:rsidRDefault="00E36923" w:rsidP="00E36923">
            <w:pPr>
              <w:pStyle w:val="Default"/>
            </w:pPr>
            <w:r w:rsidRPr="003E5244">
              <w:rPr>
                <w:sz w:val="22"/>
                <w:szCs w:val="22"/>
              </w:rPr>
              <w:t>Experience of working without supervision and effectively managing a diverse Caseload.</w:t>
            </w:r>
          </w:p>
        </w:tc>
        <w:tc>
          <w:tcPr>
            <w:tcW w:w="2835" w:type="dxa"/>
            <w:gridSpan w:val="2"/>
          </w:tcPr>
          <w:p w14:paraId="6CE89A1F" w14:textId="77777777" w:rsidR="00613B9E" w:rsidRPr="003E5244" w:rsidRDefault="00613B9E" w:rsidP="006F58C6">
            <w:pPr>
              <w:rPr>
                <w:rFonts w:ascii="Arial" w:hAnsi="Arial" w:cs="Arial"/>
                <w:sz w:val="24"/>
              </w:rPr>
            </w:pPr>
          </w:p>
        </w:tc>
        <w:tc>
          <w:tcPr>
            <w:tcW w:w="2693" w:type="dxa"/>
          </w:tcPr>
          <w:p w14:paraId="326D8FD3" w14:textId="633B4FD7" w:rsidR="00613B9E"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613B9E" w:rsidRPr="003E5244" w14:paraId="5FD0C13C" w14:textId="77777777" w:rsidTr="00370EF1">
        <w:tc>
          <w:tcPr>
            <w:tcW w:w="3227" w:type="dxa"/>
          </w:tcPr>
          <w:p w14:paraId="3B710355" w14:textId="77777777" w:rsidR="00613B9E" w:rsidRPr="003E5244" w:rsidRDefault="00E36923" w:rsidP="00E36923">
            <w:pPr>
              <w:pStyle w:val="Default"/>
            </w:pPr>
            <w:r w:rsidRPr="003E5244">
              <w:rPr>
                <w:sz w:val="22"/>
                <w:szCs w:val="22"/>
              </w:rPr>
              <w:t xml:space="preserve">Experience of working under pressure and meeting deadlines, often at short notice. </w:t>
            </w:r>
          </w:p>
        </w:tc>
        <w:tc>
          <w:tcPr>
            <w:tcW w:w="2835" w:type="dxa"/>
            <w:gridSpan w:val="2"/>
          </w:tcPr>
          <w:p w14:paraId="79999E21" w14:textId="77777777" w:rsidR="00613B9E" w:rsidRPr="003E5244" w:rsidRDefault="00613B9E" w:rsidP="006F58C6">
            <w:pPr>
              <w:rPr>
                <w:rFonts w:ascii="Arial" w:hAnsi="Arial" w:cs="Arial"/>
                <w:sz w:val="24"/>
              </w:rPr>
            </w:pPr>
          </w:p>
        </w:tc>
        <w:tc>
          <w:tcPr>
            <w:tcW w:w="2693" w:type="dxa"/>
          </w:tcPr>
          <w:p w14:paraId="1554586B" w14:textId="6303C8AE" w:rsidR="00613B9E"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613B9E" w:rsidRPr="003E5244" w14:paraId="28373B4F" w14:textId="77777777" w:rsidTr="00370EF1">
        <w:tc>
          <w:tcPr>
            <w:tcW w:w="3227" w:type="dxa"/>
          </w:tcPr>
          <w:p w14:paraId="6691F5C2" w14:textId="77777777" w:rsidR="00E36923" w:rsidRPr="003E5244" w:rsidRDefault="00E36923" w:rsidP="00E36923">
            <w:pPr>
              <w:pStyle w:val="Default"/>
            </w:pPr>
            <w:r w:rsidRPr="003E5244">
              <w:rPr>
                <w:sz w:val="22"/>
                <w:szCs w:val="22"/>
              </w:rPr>
              <w:t xml:space="preserve">Experience of maintaining strict confidentiality at all times, using tact and diplomacy where appropriate. </w:t>
            </w:r>
          </w:p>
          <w:p w14:paraId="088E00F3" w14:textId="77777777" w:rsidR="00613B9E" w:rsidRPr="003E5244" w:rsidRDefault="00613B9E" w:rsidP="006F58C6">
            <w:pPr>
              <w:rPr>
                <w:rFonts w:ascii="Arial" w:hAnsi="Arial" w:cs="Arial"/>
                <w:sz w:val="24"/>
              </w:rPr>
            </w:pPr>
          </w:p>
        </w:tc>
        <w:tc>
          <w:tcPr>
            <w:tcW w:w="2835" w:type="dxa"/>
            <w:gridSpan w:val="2"/>
          </w:tcPr>
          <w:p w14:paraId="4AC72C37" w14:textId="77777777" w:rsidR="00613B9E" w:rsidRPr="003E5244" w:rsidRDefault="00613B9E" w:rsidP="006F58C6">
            <w:pPr>
              <w:rPr>
                <w:rFonts w:ascii="Arial" w:hAnsi="Arial" w:cs="Arial"/>
                <w:sz w:val="24"/>
              </w:rPr>
            </w:pPr>
          </w:p>
        </w:tc>
        <w:tc>
          <w:tcPr>
            <w:tcW w:w="2693" w:type="dxa"/>
          </w:tcPr>
          <w:p w14:paraId="55F80DD3" w14:textId="64897122" w:rsidR="00613B9E" w:rsidRPr="003E5244" w:rsidRDefault="00E36923"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 xml:space="preserve">orm </w:t>
            </w:r>
            <w:r w:rsidRPr="003E5244">
              <w:rPr>
                <w:rFonts w:ascii="Arial" w:hAnsi="Arial" w:cs="Arial"/>
                <w:sz w:val="24"/>
              </w:rPr>
              <w:t>/I</w:t>
            </w:r>
            <w:r w:rsidR="003802BA" w:rsidRPr="003E5244">
              <w:rPr>
                <w:rFonts w:ascii="Arial" w:hAnsi="Arial" w:cs="Arial"/>
                <w:sz w:val="24"/>
              </w:rPr>
              <w:t>nterview</w:t>
            </w:r>
          </w:p>
        </w:tc>
      </w:tr>
      <w:tr w:rsidR="00E36923" w:rsidRPr="003E5244" w14:paraId="4D5B9DFA" w14:textId="77777777" w:rsidTr="00370EF1">
        <w:tc>
          <w:tcPr>
            <w:tcW w:w="3227" w:type="dxa"/>
          </w:tcPr>
          <w:p w14:paraId="69EB0F80" w14:textId="77777777" w:rsidR="00E36923" w:rsidRPr="003E5244" w:rsidRDefault="00E36923" w:rsidP="00E36923">
            <w:pPr>
              <w:pStyle w:val="Default"/>
              <w:rPr>
                <w:sz w:val="22"/>
                <w:szCs w:val="22"/>
              </w:rPr>
            </w:pPr>
            <w:r w:rsidRPr="003E5244">
              <w:rPr>
                <w:sz w:val="22"/>
                <w:szCs w:val="22"/>
              </w:rPr>
              <w:t>Experienced with using Microsoft packages and case management system(s)</w:t>
            </w:r>
          </w:p>
        </w:tc>
        <w:tc>
          <w:tcPr>
            <w:tcW w:w="2835" w:type="dxa"/>
            <w:gridSpan w:val="2"/>
          </w:tcPr>
          <w:p w14:paraId="79BE9E7A" w14:textId="77777777" w:rsidR="00E36923" w:rsidRPr="003E5244" w:rsidRDefault="00E36923" w:rsidP="006F58C6">
            <w:pPr>
              <w:rPr>
                <w:rFonts w:ascii="Arial" w:hAnsi="Arial" w:cs="Arial"/>
                <w:sz w:val="24"/>
              </w:rPr>
            </w:pPr>
          </w:p>
        </w:tc>
        <w:tc>
          <w:tcPr>
            <w:tcW w:w="2693" w:type="dxa"/>
          </w:tcPr>
          <w:p w14:paraId="20D2ADA0" w14:textId="38A08E9E" w:rsidR="00E36923" w:rsidRPr="003E5244" w:rsidRDefault="0070451D" w:rsidP="006F58C6">
            <w:pPr>
              <w:rPr>
                <w:rFonts w:ascii="Arial" w:hAnsi="Arial" w:cs="Arial"/>
                <w:sz w:val="24"/>
              </w:rPr>
            </w:pPr>
            <w:r w:rsidRPr="003E5244">
              <w:rPr>
                <w:rFonts w:ascii="Arial" w:hAnsi="Arial" w:cs="Arial"/>
                <w:sz w:val="24"/>
              </w:rPr>
              <w:t>A</w:t>
            </w:r>
            <w:r w:rsidR="003802BA" w:rsidRPr="003E5244">
              <w:rPr>
                <w:rFonts w:ascii="Arial" w:hAnsi="Arial" w:cs="Arial"/>
                <w:sz w:val="24"/>
              </w:rPr>
              <w:t xml:space="preserve">pplication </w:t>
            </w:r>
            <w:r w:rsidRPr="003E5244">
              <w:rPr>
                <w:rFonts w:ascii="Arial" w:hAnsi="Arial" w:cs="Arial"/>
                <w:sz w:val="24"/>
              </w:rPr>
              <w:t>F</w:t>
            </w:r>
            <w:r w:rsidR="003802BA" w:rsidRPr="003E5244">
              <w:rPr>
                <w:rFonts w:ascii="Arial" w:hAnsi="Arial" w:cs="Arial"/>
                <w:sz w:val="24"/>
              </w:rPr>
              <w:t>orm</w:t>
            </w:r>
            <w:r w:rsidR="00EA64B1" w:rsidRPr="003E5244">
              <w:rPr>
                <w:rFonts w:ascii="Arial" w:hAnsi="Arial" w:cs="Arial"/>
                <w:sz w:val="24"/>
              </w:rPr>
              <w:t>/interview</w:t>
            </w:r>
          </w:p>
        </w:tc>
      </w:tr>
      <w:tr w:rsidR="00613B9E" w:rsidRPr="003802BA" w14:paraId="3E6C7D7A" w14:textId="77777777" w:rsidTr="00457B0C">
        <w:tc>
          <w:tcPr>
            <w:tcW w:w="8755" w:type="dxa"/>
            <w:gridSpan w:val="4"/>
            <w:shd w:val="clear" w:color="auto" w:fill="4F81BD" w:themeFill="accent1"/>
          </w:tcPr>
          <w:p w14:paraId="053E3463" w14:textId="77777777" w:rsidR="00613B9E" w:rsidRPr="003802BA" w:rsidRDefault="00613B9E" w:rsidP="000F50A5">
            <w:pPr>
              <w:rPr>
                <w:rFonts w:ascii="Arial" w:hAnsi="Arial" w:cs="Arial"/>
                <w:b/>
                <w:color w:val="1F497D" w:themeColor="text2"/>
                <w:sz w:val="24"/>
                <w:szCs w:val="24"/>
              </w:rPr>
            </w:pPr>
            <w:r w:rsidRPr="003802BA">
              <w:rPr>
                <w:rFonts w:ascii="Arial" w:hAnsi="Arial" w:cs="Arial"/>
                <w:b/>
                <w:color w:val="FFFFFF" w:themeColor="background1"/>
                <w:sz w:val="24"/>
                <w:szCs w:val="24"/>
              </w:rPr>
              <w:t>Other</w:t>
            </w:r>
          </w:p>
        </w:tc>
      </w:tr>
      <w:tr w:rsidR="00613B9E" w:rsidRPr="003802BA" w14:paraId="3FF62811" w14:textId="77777777" w:rsidTr="0070451D">
        <w:tc>
          <w:tcPr>
            <w:tcW w:w="3227" w:type="dxa"/>
          </w:tcPr>
          <w:p w14:paraId="63167E0C" w14:textId="77777777" w:rsidR="00613B9E" w:rsidRPr="003802BA" w:rsidRDefault="00613B9E" w:rsidP="000F50A5">
            <w:pPr>
              <w:rPr>
                <w:rFonts w:ascii="Arial" w:hAnsi="Arial" w:cs="Arial"/>
                <w:color w:val="1F497D" w:themeColor="text2"/>
                <w:sz w:val="24"/>
                <w:szCs w:val="24"/>
              </w:rPr>
            </w:pPr>
            <w:r w:rsidRPr="003802BA">
              <w:rPr>
                <w:rFonts w:ascii="Arial" w:hAnsi="Arial" w:cs="Arial"/>
                <w:sz w:val="24"/>
                <w:szCs w:val="24"/>
              </w:rPr>
              <w:t>An acceptable level of sickness absence in accordance with the Constabulary’s Attendance Policy.</w:t>
            </w:r>
          </w:p>
        </w:tc>
        <w:tc>
          <w:tcPr>
            <w:tcW w:w="2835" w:type="dxa"/>
            <w:gridSpan w:val="2"/>
          </w:tcPr>
          <w:p w14:paraId="70EE6C32" w14:textId="77777777" w:rsidR="00613B9E" w:rsidRPr="003802BA" w:rsidRDefault="00613B9E" w:rsidP="000F50A5">
            <w:pPr>
              <w:rPr>
                <w:rFonts w:ascii="Arial" w:hAnsi="Arial" w:cs="Arial"/>
                <w:color w:val="1F497D" w:themeColor="text2"/>
                <w:sz w:val="24"/>
                <w:szCs w:val="24"/>
              </w:rPr>
            </w:pPr>
          </w:p>
        </w:tc>
        <w:tc>
          <w:tcPr>
            <w:tcW w:w="2693" w:type="dxa"/>
          </w:tcPr>
          <w:p w14:paraId="05B9B234" w14:textId="77777777" w:rsidR="00613B9E" w:rsidRPr="003802BA" w:rsidRDefault="00613B9E" w:rsidP="000F50A5">
            <w:pPr>
              <w:rPr>
                <w:rFonts w:ascii="Arial" w:hAnsi="Arial" w:cs="Arial"/>
                <w:color w:val="1F497D" w:themeColor="text2"/>
                <w:sz w:val="24"/>
                <w:szCs w:val="24"/>
              </w:rPr>
            </w:pPr>
            <w:r w:rsidRPr="003802BA">
              <w:rPr>
                <w:rFonts w:ascii="Arial" w:hAnsi="Arial" w:cs="Arial"/>
                <w:sz w:val="24"/>
                <w:szCs w:val="24"/>
              </w:rPr>
              <w:t>Attendance to be checked post interview by Recruitment for internal staff, via references for external applicants</w:t>
            </w:r>
          </w:p>
        </w:tc>
      </w:tr>
      <w:tr w:rsidR="00613B9E" w:rsidRPr="003802BA" w14:paraId="52C5B7F7" w14:textId="77777777" w:rsidTr="0070451D">
        <w:trPr>
          <w:trHeight w:val="400"/>
        </w:trPr>
        <w:tc>
          <w:tcPr>
            <w:tcW w:w="3227" w:type="dxa"/>
          </w:tcPr>
          <w:p w14:paraId="616BF056" w14:textId="77777777" w:rsidR="00613B9E" w:rsidRPr="003802BA" w:rsidRDefault="00E36923" w:rsidP="00E36923">
            <w:pPr>
              <w:pStyle w:val="Default"/>
            </w:pPr>
            <w:r w:rsidRPr="003802BA">
              <w:rPr>
                <w:sz w:val="22"/>
                <w:szCs w:val="22"/>
              </w:rPr>
              <w:lastRenderedPageBreak/>
              <w:t xml:space="preserve">The ability to travel on Constabulary business as required </w:t>
            </w:r>
          </w:p>
        </w:tc>
        <w:tc>
          <w:tcPr>
            <w:tcW w:w="2835" w:type="dxa"/>
            <w:gridSpan w:val="2"/>
          </w:tcPr>
          <w:p w14:paraId="04EFFD1F" w14:textId="77777777" w:rsidR="00613B9E" w:rsidRPr="003802BA" w:rsidRDefault="00613B9E" w:rsidP="006F58C6">
            <w:pPr>
              <w:rPr>
                <w:rFonts w:ascii="Arial" w:hAnsi="Arial" w:cs="Arial"/>
                <w:sz w:val="24"/>
                <w:szCs w:val="24"/>
              </w:rPr>
            </w:pPr>
          </w:p>
        </w:tc>
        <w:tc>
          <w:tcPr>
            <w:tcW w:w="2693" w:type="dxa"/>
          </w:tcPr>
          <w:p w14:paraId="05CE34A1" w14:textId="1E387DC9" w:rsidR="00613B9E" w:rsidRPr="003802BA" w:rsidRDefault="00EA64B1" w:rsidP="006F58C6">
            <w:pPr>
              <w:rPr>
                <w:rFonts w:ascii="Arial" w:hAnsi="Arial" w:cs="Arial"/>
                <w:sz w:val="24"/>
                <w:szCs w:val="24"/>
              </w:rPr>
            </w:pPr>
            <w:r>
              <w:rPr>
                <w:rFonts w:ascii="Arial" w:hAnsi="Arial" w:cs="Arial"/>
                <w:sz w:val="24"/>
                <w:szCs w:val="24"/>
              </w:rPr>
              <w:t>Interview</w:t>
            </w:r>
          </w:p>
        </w:tc>
      </w:tr>
      <w:tr w:rsidR="00613B9E" w:rsidRPr="003802BA" w14:paraId="6323E059" w14:textId="77777777" w:rsidTr="0070451D">
        <w:trPr>
          <w:trHeight w:val="400"/>
        </w:trPr>
        <w:tc>
          <w:tcPr>
            <w:tcW w:w="3227" w:type="dxa"/>
          </w:tcPr>
          <w:p w14:paraId="062F5068" w14:textId="77777777" w:rsidR="00613B9E" w:rsidRPr="003802BA" w:rsidRDefault="00E36923" w:rsidP="00E36923">
            <w:pPr>
              <w:pStyle w:val="Default"/>
            </w:pPr>
            <w:r w:rsidRPr="003802BA">
              <w:rPr>
                <w:sz w:val="22"/>
                <w:szCs w:val="22"/>
              </w:rPr>
              <w:t xml:space="preserve">Demonstrates a flexible approach to working practices, hours and work location </w:t>
            </w:r>
          </w:p>
        </w:tc>
        <w:tc>
          <w:tcPr>
            <w:tcW w:w="2835" w:type="dxa"/>
            <w:gridSpan w:val="2"/>
          </w:tcPr>
          <w:p w14:paraId="602C58CE" w14:textId="77777777" w:rsidR="00613B9E" w:rsidRPr="003802BA" w:rsidRDefault="00613B9E" w:rsidP="006F58C6">
            <w:pPr>
              <w:rPr>
                <w:rFonts w:ascii="Arial" w:hAnsi="Arial" w:cs="Arial"/>
                <w:sz w:val="24"/>
                <w:szCs w:val="24"/>
              </w:rPr>
            </w:pPr>
          </w:p>
        </w:tc>
        <w:tc>
          <w:tcPr>
            <w:tcW w:w="2693" w:type="dxa"/>
          </w:tcPr>
          <w:p w14:paraId="2057CB6D" w14:textId="56C582CF" w:rsidR="00613B9E" w:rsidRPr="003802BA" w:rsidRDefault="00E36923" w:rsidP="006F58C6">
            <w:pPr>
              <w:rPr>
                <w:rFonts w:ascii="Arial" w:hAnsi="Arial" w:cs="Arial"/>
                <w:sz w:val="24"/>
                <w:szCs w:val="24"/>
              </w:rPr>
            </w:pPr>
            <w:r w:rsidRPr="003802BA">
              <w:rPr>
                <w:rFonts w:ascii="Arial" w:hAnsi="Arial" w:cs="Arial"/>
                <w:sz w:val="24"/>
                <w:szCs w:val="24"/>
              </w:rPr>
              <w:t>I</w:t>
            </w:r>
            <w:r w:rsidR="003802BA" w:rsidRPr="003802BA">
              <w:rPr>
                <w:rFonts w:ascii="Arial" w:hAnsi="Arial" w:cs="Arial"/>
                <w:sz w:val="24"/>
                <w:szCs w:val="24"/>
              </w:rPr>
              <w:t>nterview</w:t>
            </w:r>
          </w:p>
        </w:tc>
      </w:tr>
      <w:tr w:rsidR="00E36923" w:rsidRPr="003802BA" w14:paraId="2D7DBEA3" w14:textId="77777777" w:rsidTr="0070451D">
        <w:trPr>
          <w:trHeight w:val="400"/>
        </w:trPr>
        <w:tc>
          <w:tcPr>
            <w:tcW w:w="3227" w:type="dxa"/>
          </w:tcPr>
          <w:p w14:paraId="7262A8AB" w14:textId="77777777" w:rsidR="00E36923" w:rsidRPr="003802BA" w:rsidRDefault="00E36923" w:rsidP="00E36923">
            <w:pPr>
              <w:pStyle w:val="Default"/>
              <w:rPr>
                <w:sz w:val="22"/>
                <w:szCs w:val="22"/>
              </w:rPr>
            </w:pPr>
            <w:r w:rsidRPr="003802BA">
              <w:rPr>
                <w:sz w:val="22"/>
                <w:szCs w:val="22"/>
              </w:rPr>
              <w:t>Must have no affiliation with any business or organisation likely to lead to a conflict of interest.</w:t>
            </w:r>
          </w:p>
        </w:tc>
        <w:tc>
          <w:tcPr>
            <w:tcW w:w="2835" w:type="dxa"/>
            <w:gridSpan w:val="2"/>
          </w:tcPr>
          <w:p w14:paraId="4DEDAF5E" w14:textId="77777777" w:rsidR="00E36923" w:rsidRPr="003802BA" w:rsidRDefault="00E36923" w:rsidP="006F58C6">
            <w:pPr>
              <w:rPr>
                <w:rFonts w:ascii="Arial" w:hAnsi="Arial" w:cs="Arial"/>
                <w:sz w:val="24"/>
                <w:szCs w:val="24"/>
              </w:rPr>
            </w:pPr>
          </w:p>
        </w:tc>
        <w:tc>
          <w:tcPr>
            <w:tcW w:w="2693" w:type="dxa"/>
          </w:tcPr>
          <w:p w14:paraId="326D7DBE" w14:textId="6F58EEC7" w:rsidR="00E36923" w:rsidRPr="003802BA" w:rsidRDefault="00E36923" w:rsidP="006F58C6">
            <w:pPr>
              <w:rPr>
                <w:rFonts w:ascii="Arial" w:hAnsi="Arial" w:cs="Arial"/>
                <w:sz w:val="24"/>
                <w:szCs w:val="24"/>
              </w:rPr>
            </w:pPr>
            <w:r w:rsidRPr="003802BA">
              <w:rPr>
                <w:rFonts w:ascii="Arial" w:hAnsi="Arial" w:cs="Arial"/>
                <w:sz w:val="24"/>
                <w:szCs w:val="24"/>
              </w:rPr>
              <w:t>I</w:t>
            </w:r>
            <w:r w:rsidR="003802BA" w:rsidRPr="003802BA">
              <w:rPr>
                <w:rFonts w:ascii="Arial" w:hAnsi="Arial" w:cs="Arial"/>
                <w:sz w:val="24"/>
                <w:szCs w:val="24"/>
              </w:rPr>
              <w:t>nterview</w:t>
            </w:r>
          </w:p>
        </w:tc>
      </w:tr>
    </w:tbl>
    <w:p w14:paraId="4C073A2C" w14:textId="77777777" w:rsidR="00827A78" w:rsidRPr="003802BA" w:rsidRDefault="00827A78" w:rsidP="00827A78">
      <w:pPr>
        <w:overflowPunct/>
        <w:autoSpaceDE/>
        <w:autoSpaceDN/>
        <w:adjustRightInd/>
        <w:jc w:val="both"/>
        <w:textAlignment w:val="auto"/>
        <w:rPr>
          <w:rFonts w:ascii="Arial" w:hAnsi="Arial" w:cs="Arial"/>
          <w:color w:val="000000" w:themeColor="text1"/>
          <w:sz w:val="24"/>
          <w:szCs w:val="24"/>
        </w:rPr>
      </w:pPr>
    </w:p>
    <w:p w14:paraId="4C4F8459" w14:textId="77777777" w:rsidR="00827A78" w:rsidRPr="003802BA" w:rsidRDefault="00827A78" w:rsidP="00827A78">
      <w:pPr>
        <w:overflowPunct/>
        <w:autoSpaceDE/>
        <w:autoSpaceDN/>
        <w:adjustRightInd/>
        <w:jc w:val="both"/>
        <w:textAlignment w:val="auto"/>
        <w:rPr>
          <w:rFonts w:ascii="Arial" w:eastAsiaTheme="minorHAnsi" w:hAnsi="Arial" w:cs="Arial"/>
          <w:sz w:val="32"/>
          <w:szCs w:val="24"/>
          <w:lang w:eastAsia="en-US"/>
        </w:rPr>
      </w:pPr>
      <w:r w:rsidRPr="003802BA">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3802BA">
        <w:rPr>
          <w:rFonts w:ascii="Arial" w:eastAsiaTheme="minorHAnsi" w:hAnsi="Arial" w:cs="Arial"/>
          <w:sz w:val="24"/>
          <w:lang w:eastAsia="en-US"/>
        </w:rPr>
        <w:tab/>
        <w:t xml:space="preserve"> </w:t>
      </w:r>
    </w:p>
    <w:p w14:paraId="2195266C" w14:textId="0E50DA59" w:rsidR="000F50A5" w:rsidRDefault="00827A78" w:rsidP="00827A78">
      <w:pPr>
        <w:rPr>
          <w:rFonts w:ascii="Arial" w:eastAsiaTheme="minorHAnsi" w:hAnsi="Arial" w:cs="Arial"/>
          <w:b/>
          <w:sz w:val="24"/>
          <w:szCs w:val="24"/>
          <w:lang w:eastAsia="en-US"/>
        </w:rPr>
      </w:pPr>
      <w:r w:rsidRPr="003802BA">
        <w:rPr>
          <w:rFonts w:ascii="Arial" w:eastAsiaTheme="minorHAnsi" w:hAnsi="Arial" w:cs="Arial"/>
          <w:b/>
          <w:sz w:val="24"/>
          <w:szCs w:val="24"/>
          <w:lang w:eastAsia="en-US"/>
        </w:rPr>
        <w:tab/>
      </w:r>
      <w:r w:rsidRPr="003802BA">
        <w:rPr>
          <w:rFonts w:ascii="Arial" w:eastAsiaTheme="minorHAnsi" w:hAnsi="Arial" w:cs="Arial"/>
          <w:b/>
          <w:sz w:val="24"/>
          <w:szCs w:val="24"/>
          <w:lang w:eastAsia="en-US"/>
        </w:rPr>
        <w:tab/>
      </w:r>
      <w:r w:rsidRPr="003802BA">
        <w:rPr>
          <w:rFonts w:ascii="Arial" w:eastAsiaTheme="minorHAnsi" w:hAnsi="Arial" w:cs="Arial"/>
          <w:b/>
          <w:sz w:val="24"/>
          <w:szCs w:val="24"/>
          <w:lang w:eastAsia="en-US"/>
        </w:rPr>
        <w:tab/>
      </w:r>
      <w:r w:rsidR="003E2FE4" w:rsidRPr="003802BA">
        <w:rPr>
          <w:rFonts w:ascii="Arial" w:eastAsiaTheme="minorHAnsi" w:hAnsi="Arial" w:cs="Arial"/>
          <w:b/>
          <w:sz w:val="24"/>
          <w:szCs w:val="24"/>
          <w:lang w:eastAsia="en-US"/>
        </w:rPr>
        <w:t xml:space="preserve">     </w:t>
      </w:r>
      <w:r w:rsidR="008345DE" w:rsidRPr="003802BA">
        <w:rPr>
          <w:rFonts w:ascii="Arial" w:eastAsiaTheme="minorHAnsi" w:hAnsi="Arial" w:cs="Arial"/>
          <w:b/>
          <w:sz w:val="24"/>
          <w:szCs w:val="24"/>
          <w:lang w:eastAsia="en-US"/>
        </w:rPr>
        <w:tab/>
      </w:r>
      <w:r w:rsidR="008345DE" w:rsidRPr="003802BA">
        <w:rPr>
          <w:rFonts w:ascii="Arial" w:eastAsiaTheme="minorHAnsi" w:hAnsi="Arial" w:cs="Arial"/>
          <w:b/>
          <w:sz w:val="24"/>
          <w:szCs w:val="24"/>
          <w:lang w:eastAsia="en-US"/>
        </w:rPr>
        <w:tab/>
      </w:r>
      <w:r w:rsidRPr="003802BA">
        <w:rPr>
          <w:rFonts w:ascii="Arial" w:eastAsiaTheme="minorHAnsi" w:hAnsi="Arial" w:cs="Arial"/>
          <w:b/>
          <w:sz w:val="24"/>
          <w:szCs w:val="24"/>
          <w:lang w:eastAsia="en-US"/>
        </w:rPr>
        <w:t xml:space="preserve">Date last updated: </w:t>
      </w:r>
      <w:r w:rsidR="003802BA" w:rsidRPr="003802BA">
        <w:rPr>
          <w:rFonts w:ascii="Arial" w:eastAsiaTheme="minorHAnsi" w:hAnsi="Arial" w:cs="Arial"/>
          <w:b/>
          <w:sz w:val="24"/>
          <w:szCs w:val="24"/>
          <w:lang w:eastAsia="en-US"/>
        </w:rPr>
        <w:t>08 October 2020</w:t>
      </w:r>
    </w:p>
    <w:p w14:paraId="4ED53849" w14:textId="64DD2BF3" w:rsidR="00662C75" w:rsidRDefault="00662C75" w:rsidP="00827A78">
      <w:pPr>
        <w:rPr>
          <w:rFonts w:ascii="Arial" w:eastAsiaTheme="minorHAnsi" w:hAnsi="Arial" w:cs="Arial"/>
          <w:b/>
          <w:sz w:val="24"/>
          <w:szCs w:val="24"/>
          <w:lang w:eastAsia="en-US"/>
        </w:rPr>
      </w:pPr>
    </w:p>
    <w:p w14:paraId="13EBE48B" w14:textId="5BAB651D" w:rsidR="00662C75" w:rsidRPr="005757DF" w:rsidRDefault="00662C75" w:rsidP="00827A78">
      <w:pPr>
        <w:rPr>
          <w:rFonts w:ascii="Arial" w:eastAsiaTheme="minorHAnsi" w:hAnsi="Arial" w:cs="Arial"/>
          <w:b/>
          <w:sz w:val="24"/>
          <w:szCs w:val="24"/>
          <w:lang w:eastAsia="en-US"/>
        </w:rPr>
      </w:pPr>
    </w:p>
    <w:p w14:paraId="65823700" w14:textId="77777777" w:rsidR="00662C75" w:rsidRPr="005757DF" w:rsidRDefault="00662C75" w:rsidP="00121F05">
      <w:pPr>
        <w:rPr>
          <w:rFonts w:ascii="Arial" w:hAnsi="Arial" w:cs="Arial"/>
          <w:b/>
          <w:sz w:val="24"/>
          <w:szCs w:val="24"/>
          <w:u w:val="single"/>
        </w:rPr>
      </w:pPr>
      <w:r w:rsidRPr="005757DF">
        <w:rPr>
          <w:rFonts w:ascii="Arial" w:hAnsi="Arial" w:cs="Arial"/>
          <w:b/>
          <w:sz w:val="24"/>
          <w:u w:val="single"/>
        </w:rPr>
        <w:t>Progression Arrangements</w:t>
      </w:r>
      <w:r w:rsidRPr="005757DF">
        <w:rPr>
          <w:rFonts w:ascii="Arial" w:hAnsi="Arial" w:cs="Arial"/>
          <w:b/>
          <w:sz w:val="24"/>
          <w:u w:val="single"/>
        </w:rPr>
        <w:br/>
      </w:r>
      <w:bookmarkStart w:id="0" w:name="_GoBack"/>
      <w:bookmarkEnd w:id="0"/>
    </w:p>
    <w:p w14:paraId="4F84D91C" w14:textId="7154C32C" w:rsidR="00662C75" w:rsidRPr="005757DF" w:rsidRDefault="00121F05" w:rsidP="00121F05">
      <w:pPr>
        <w:overflowPunct/>
        <w:autoSpaceDE/>
        <w:adjustRightInd/>
        <w:jc w:val="both"/>
        <w:rPr>
          <w:rFonts w:ascii="Arial" w:hAnsi="Arial" w:cs="Arial"/>
          <w:b/>
          <w:sz w:val="24"/>
          <w:szCs w:val="24"/>
        </w:rPr>
      </w:pPr>
      <w:r w:rsidRPr="005757DF">
        <w:rPr>
          <w:rFonts w:ascii="Arial" w:hAnsi="Arial" w:cs="Arial"/>
          <w:b/>
          <w:sz w:val="24"/>
          <w:szCs w:val="24"/>
        </w:rPr>
        <w:t>T</w:t>
      </w:r>
      <w:r w:rsidR="00662C75" w:rsidRPr="005757DF">
        <w:rPr>
          <w:rFonts w:ascii="Arial" w:hAnsi="Arial" w:cs="Arial"/>
          <w:b/>
          <w:sz w:val="24"/>
          <w:szCs w:val="24"/>
        </w:rPr>
        <w:t>he following arrangements are all subject to the needs of the post and not the post holder</w:t>
      </w:r>
      <w:r w:rsidRPr="005757DF">
        <w:rPr>
          <w:rFonts w:ascii="Arial" w:hAnsi="Arial" w:cs="Arial"/>
          <w:b/>
          <w:sz w:val="24"/>
          <w:szCs w:val="24"/>
        </w:rPr>
        <w:t xml:space="preserve">. </w:t>
      </w:r>
    </w:p>
    <w:p w14:paraId="5E853952" w14:textId="37F4E5BE" w:rsidR="00121F05" w:rsidRPr="005757DF" w:rsidRDefault="00121F05" w:rsidP="00121F05">
      <w:pPr>
        <w:overflowPunct/>
        <w:autoSpaceDE/>
        <w:adjustRightInd/>
        <w:jc w:val="both"/>
        <w:rPr>
          <w:rFonts w:ascii="Arial" w:hAnsi="Arial" w:cs="Arial"/>
          <w:b/>
          <w:sz w:val="24"/>
          <w:szCs w:val="24"/>
        </w:rPr>
      </w:pPr>
    </w:p>
    <w:p w14:paraId="35D05C25" w14:textId="77777777" w:rsidR="00121F05" w:rsidRPr="005757DF" w:rsidRDefault="00121F05" w:rsidP="00121F05">
      <w:pPr>
        <w:overflowPunct/>
        <w:autoSpaceDE/>
        <w:adjustRightInd/>
        <w:spacing w:after="200"/>
        <w:jc w:val="both"/>
        <w:rPr>
          <w:rFonts w:ascii="Arial" w:eastAsiaTheme="minorHAnsi" w:hAnsi="Arial" w:cs="Arial"/>
          <w:sz w:val="24"/>
          <w:szCs w:val="24"/>
          <w:lang w:eastAsia="en-US"/>
        </w:rPr>
      </w:pPr>
      <w:r w:rsidRPr="005757DF">
        <w:rPr>
          <w:rFonts w:ascii="Arial" w:eastAsiaTheme="minorHAnsi" w:hAnsi="Arial" w:cs="Arial"/>
          <w:sz w:val="24"/>
          <w:szCs w:val="24"/>
          <w:lang w:eastAsia="en-US"/>
        </w:rPr>
        <w:t>These progression arrangements do not prevent management seeking authority to appoint at any spinal point in the grade range subject to the individual meeting the progression arrangements.</w:t>
      </w:r>
    </w:p>
    <w:p w14:paraId="156BBA21" w14:textId="77777777" w:rsidR="00121F05" w:rsidRPr="005757DF" w:rsidRDefault="00121F05" w:rsidP="00121F05">
      <w:pPr>
        <w:jc w:val="both"/>
        <w:rPr>
          <w:rFonts w:ascii="Arial" w:hAnsi="Arial" w:cs="Arial"/>
          <w:iCs/>
          <w:sz w:val="24"/>
          <w:szCs w:val="24"/>
        </w:rPr>
      </w:pPr>
      <w:r w:rsidRPr="005757DF">
        <w:rPr>
          <w:rFonts w:ascii="Arial" w:hAnsi="Arial" w:cs="Arial"/>
          <w:iCs/>
          <w:sz w:val="24"/>
          <w:szCs w:val="24"/>
        </w:rPr>
        <w:t>It is the post-</w:t>
      </w:r>
      <w:proofErr w:type="gramStart"/>
      <w:r w:rsidRPr="005757DF">
        <w:rPr>
          <w:rFonts w:ascii="Arial" w:hAnsi="Arial" w:cs="Arial"/>
          <w:iCs/>
          <w:sz w:val="24"/>
          <w:szCs w:val="24"/>
        </w:rPr>
        <w:t>holders</w:t>
      </w:r>
      <w:proofErr w:type="gramEnd"/>
      <w:r w:rsidRPr="005757DF">
        <w:rPr>
          <w:rFonts w:ascii="Arial" w:hAnsi="Arial" w:cs="Arial"/>
          <w:iCs/>
          <w:sz w:val="24"/>
          <w:szCs w:val="24"/>
        </w:rPr>
        <w:t xml:space="preserve"> responsibility to apply for progression arrangements. A post holder must complete the Application for Progression Form and provide evidence that they have achieved the necessary competence under each of the criteria outlined in the progression arrangements below.</w:t>
      </w:r>
    </w:p>
    <w:p w14:paraId="491E7387" w14:textId="77777777" w:rsidR="00121F05" w:rsidRPr="00D816B3" w:rsidRDefault="00121F05" w:rsidP="00121F05">
      <w:pPr>
        <w:overflowPunct/>
        <w:autoSpaceDE/>
        <w:adjustRightInd/>
        <w:jc w:val="both"/>
        <w:rPr>
          <w:rFonts w:ascii="Arial" w:hAnsi="Arial" w:cs="Arial"/>
          <w:b/>
          <w:sz w:val="22"/>
          <w:szCs w:val="22"/>
        </w:rPr>
      </w:pPr>
    </w:p>
    <w:p w14:paraId="3689E668" w14:textId="77777777" w:rsidR="00662C75" w:rsidRPr="00D816B3" w:rsidRDefault="00662C75" w:rsidP="00662C75">
      <w:pPr>
        <w:jc w:val="both"/>
        <w:rPr>
          <w:rFonts w:ascii="Arial" w:hAnsi="Arial" w:cs="Arial"/>
          <w:sz w:val="22"/>
          <w:szCs w:val="22"/>
        </w:rPr>
      </w:pPr>
    </w:p>
    <w:p w14:paraId="6358F873" w14:textId="77777777" w:rsidR="00662C75" w:rsidRPr="00D816B3" w:rsidRDefault="00662C75" w:rsidP="00662C75">
      <w:pPr>
        <w:jc w:val="both"/>
        <w:rPr>
          <w:rFonts w:ascii="Arial" w:hAnsi="Arial" w:cs="Arial"/>
          <w:sz w:val="22"/>
          <w:szCs w:val="22"/>
        </w:rPr>
      </w:pPr>
      <w:r w:rsidRPr="00D816B3">
        <w:rPr>
          <w:rFonts w:ascii="Arial" w:hAnsi="Arial" w:cs="Arial"/>
          <w:b/>
          <w:sz w:val="22"/>
          <w:szCs w:val="22"/>
        </w:rPr>
        <w:t>LC 9</w:t>
      </w:r>
      <w:r w:rsidRPr="00D816B3">
        <w:rPr>
          <w:rFonts w:ascii="Arial" w:hAnsi="Arial" w:cs="Arial"/>
          <w:sz w:val="22"/>
          <w:szCs w:val="22"/>
        </w:rPr>
        <w:tab/>
      </w:r>
      <w:r w:rsidRPr="00D816B3">
        <w:rPr>
          <w:rFonts w:ascii="Arial" w:hAnsi="Arial" w:cs="Arial"/>
          <w:sz w:val="22"/>
          <w:szCs w:val="22"/>
        </w:rPr>
        <w:tab/>
        <w:t xml:space="preserve">Upon appointment </w:t>
      </w:r>
    </w:p>
    <w:p w14:paraId="6740375B" w14:textId="77777777" w:rsidR="00662C75" w:rsidRPr="00D816B3" w:rsidRDefault="00662C75" w:rsidP="00D816B3">
      <w:pPr>
        <w:tabs>
          <w:tab w:val="left" w:pos="993"/>
        </w:tabs>
        <w:jc w:val="both"/>
        <w:rPr>
          <w:rFonts w:ascii="Arial" w:hAnsi="Arial" w:cs="Arial"/>
          <w:sz w:val="22"/>
          <w:szCs w:val="22"/>
        </w:rPr>
      </w:pPr>
    </w:p>
    <w:p w14:paraId="4A4EE105" w14:textId="46827100" w:rsidR="00121F05" w:rsidRPr="00D816B3" w:rsidRDefault="00662C75" w:rsidP="00D816B3">
      <w:pPr>
        <w:ind w:left="1134" w:hanging="1134"/>
        <w:rPr>
          <w:rFonts w:ascii="Arial" w:hAnsi="Arial" w:cs="Arial"/>
          <w:sz w:val="22"/>
          <w:szCs w:val="22"/>
        </w:rPr>
      </w:pPr>
      <w:r w:rsidRPr="00D816B3">
        <w:rPr>
          <w:rFonts w:ascii="Arial" w:hAnsi="Arial" w:cs="Arial"/>
          <w:b/>
          <w:sz w:val="22"/>
          <w:szCs w:val="22"/>
        </w:rPr>
        <w:t>LC 10</w:t>
      </w:r>
      <w:r w:rsidRPr="00D816B3">
        <w:rPr>
          <w:rFonts w:ascii="Arial" w:hAnsi="Arial" w:cs="Arial"/>
          <w:sz w:val="22"/>
          <w:szCs w:val="22"/>
        </w:rPr>
        <w:tab/>
      </w:r>
      <w:r w:rsidR="00121F05" w:rsidRPr="00D816B3">
        <w:rPr>
          <w:rFonts w:ascii="Arial" w:hAnsi="Arial" w:cs="Arial"/>
          <w:sz w:val="22"/>
          <w:szCs w:val="22"/>
        </w:rPr>
        <w:t>Applica</w:t>
      </w:r>
      <w:r w:rsidR="00FE2754" w:rsidRPr="00D816B3">
        <w:rPr>
          <w:rFonts w:ascii="Arial" w:hAnsi="Arial" w:cs="Arial"/>
          <w:sz w:val="22"/>
          <w:szCs w:val="22"/>
        </w:rPr>
        <w:t>nt</w:t>
      </w:r>
      <w:r w:rsidR="00121F05" w:rsidRPr="00D816B3">
        <w:rPr>
          <w:rFonts w:ascii="Arial" w:hAnsi="Arial" w:cs="Arial"/>
          <w:sz w:val="22"/>
          <w:szCs w:val="22"/>
        </w:rPr>
        <w:t xml:space="preserve"> can apply when </w:t>
      </w:r>
      <w:r w:rsidR="009B12CD" w:rsidRPr="00D816B3">
        <w:rPr>
          <w:rFonts w:ascii="Arial" w:hAnsi="Arial" w:cs="Arial"/>
          <w:sz w:val="22"/>
          <w:szCs w:val="22"/>
        </w:rPr>
        <w:t xml:space="preserve">competencies in </w:t>
      </w:r>
      <w:r w:rsidR="00121F05" w:rsidRPr="00D816B3">
        <w:rPr>
          <w:rFonts w:ascii="Arial" w:hAnsi="Arial" w:cs="Arial"/>
          <w:sz w:val="22"/>
          <w:szCs w:val="22"/>
        </w:rPr>
        <w:t xml:space="preserve">each of </w:t>
      </w:r>
      <w:r w:rsidR="009B12CD" w:rsidRPr="00D816B3">
        <w:rPr>
          <w:rFonts w:ascii="Arial" w:hAnsi="Arial" w:cs="Arial"/>
          <w:sz w:val="22"/>
          <w:szCs w:val="22"/>
        </w:rPr>
        <w:t xml:space="preserve">the following (depending upon area of </w:t>
      </w:r>
      <w:r w:rsidR="00D816B3" w:rsidRPr="00D816B3">
        <w:rPr>
          <w:rFonts w:ascii="Arial" w:hAnsi="Arial" w:cs="Arial"/>
          <w:sz w:val="22"/>
          <w:szCs w:val="22"/>
        </w:rPr>
        <w:t xml:space="preserve">legal </w:t>
      </w:r>
      <w:r w:rsidR="009B12CD" w:rsidRPr="00D816B3">
        <w:rPr>
          <w:rFonts w:ascii="Arial" w:hAnsi="Arial" w:cs="Arial"/>
          <w:sz w:val="22"/>
          <w:szCs w:val="22"/>
        </w:rPr>
        <w:t xml:space="preserve">specialism) </w:t>
      </w:r>
      <w:r w:rsidR="00121F05" w:rsidRPr="00D816B3">
        <w:rPr>
          <w:rFonts w:ascii="Arial" w:hAnsi="Arial" w:cs="Arial"/>
          <w:sz w:val="22"/>
          <w:szCs w:val="22"/>
        </w:rPr>
        <w:t>can be demonstrated</w:t>
      </w:r>
    </w:p>
    <w:p w14:paraId="48AB8777" w14:textId="3FC7E991" w:rsidR="00121F05" w:rsidRPr="00D816B3" w:rsidRDefault="009B12CD" w:rsidP="00121F05">
      <w:pPr>
        <w:pStyle w:val="ListParagraph"/>
        <w:numPr>
          <w:ilvl w:val="2"/>
          <w:numId w:val="12"/>
        </w:numPr>
        <w:rPr>
          <w:rFonts w:ascii="Arial" w:hAnsi="Arial" w:cs="Arial"/>
          <w:sz w:val="22"/>
          <w:szCs w:val="22"/>
        </w:rPr>
      </w:pPr>
      <w:r w:rsidRPr="00D816B3">
        <w:rPr>
          <w:rFonts w:ascii="Arial" w:hAnsi="Arial" w:cs="Arial"/>
          <w:sz w:val="22"/>
          <w:szCs w:val="22"/>
        </w:rPr>
        <w:t>preparing and presenting applications</w:t>
      </w:r>
      <w:r w:rsidR="00A37BA7">
        <w:rPr>
          <w:rFonts w:ascii="Arial" w:hAnsi="Arial" w:cs="Arial"/>
          <w:sz w:val="22"/>
          <w:szCs w:val="22"/>
        </w:rPr>
        <w:t>, defending challenges</w:t>
      </w:r>
      <w:r w:rsidR="00D816B3" w:rsidRPr="00D816B3">
        <w:rPr>
          <w:rFonts w:ascii="Arial" w:hAnsi="Arial" w:cs="Arial"/>
          <w:sz w:val="22"/>
          <w:szCs w:val="22"/>
        </w:rPr>
        <w:t xml:space="preserve"> </w:t>
      </w:r>
      <w:r w:rsidR="00A37BA7">
        <w:rPr>
          <w:rFonts w:ascii="Arial" w:hAnsi="Arial" w:cs="Arial"/>
          <w:sz w:val="22"/>
          <w:szCs w:val="22"/>
        </w:rPr>
        <w:t xml:space="preserve">and handling CMHs and interlocutory application </w:t>
      </w:r>
      <w:r w:rsidR="00D816B3" w:rsidRPr="00D816B3">
        <w:rPr>
          <w:rFonts w:ascii="Arial" w:hAnsi="Arial" w:cs="Arial"/>
          <w:sz w:val="22"/>
          <w:szCs w:val="22"/>
        </w:rPr>
        <w:t>on behalf of the Chief Constable</w:t>
      </w:r>
      <w:r w:rsidR="00A37BA7">
        <w:rPr>
          <w:rFonts w:ascii="Arial" w:hAnsi="Arial" w:cs="Arial"/>
          <w:sz w:val="22"/>
          <w:szCs w:val="22"/>
        </w:rPr>
        <w:t xml:space="preserve"> on a range of matters</w:t>
      </w:r>
      <w:r w:rsidR="00D816B3" w:rsidRPr="00D816B3">
        <w:rPr>
          <w:rFonts w:ascii="Arial" w:hAnsi="Arial" w:cs="Arial"/>
          <w:sz w:val="22"/>
          <w:szCs w:val="22"/>
        </w:rPr>
        <w:t xml:space="preserve"> </w:t>
      </w:r>
      <w:r w:rsidRPr="00D816B3">
        <w:rPr>
          <w:rFonts w:ascii="Arial" w:hAnsi="Arial" w:cs="Arial"/>
          <w:sz w:val="22"/>
          <w:szCs w:val="22"/>
        </w:rPr>
        <w:t>in the lower courts and tribunals (</w:t>
      </w:r>
      <w:proofErr w:type="spellStart"/>
      <w:r w:rsidRPr="00D816B3">
        <w:rPr>
          <w:rFonts w:ascii="Arial" w:hAnsi="Arial" w:cs="Arial"/>
          <w:sz w:val="22"/>
          <w:szCs w:val="22"/>
        </w:rPr>
        <w:t>i.e</w:t>
      </w:r>
      <w:proofErr w:type="spellEnd"/>
      <w:r w:rsidRPr="00D816B3">
        <w:rPr>
          <w:rFonts w:ascii="Arial" w:hAnsi="Arial" w:cs="Arial"/>
          <w:sz w:val="22"/>
          <w:szCs w:val="22"/>
        </w:rPr>
        <w:t xml:space="preserve"> the Magistrates’ Court, County Court, Employment Tribunals</w:t>
      </w:r>
      <w:r w:rsidR="00A37BA7">
        <w:rPr>
          <w:rFonts w:ascii="Arial" w:hAnsi="Arial" w:cs="Arial"/>
          <w:sz w:val="22"/>
          <w:szCs w:val="22"/>
        </w:rPr>
        <w:t>, Family Court</w:t>
      </w:r>
      <w:r w:rsidRPr="00D816B3">
        <w:rPr>
          <w:rFonts w:ascii="Arial" w:hAnsi="Arial" w:cs="Arial"/>
          <w:sz w:val="22"/>
          <w:szCs w:val="22"/>
        </w:rPr>
        <w:t xml:space="preserve"> and in Misconduct Hearings) and </w:t>
      </w:r>
    </w:p>
    <w:p w14:paraId="40C0C7DE" w14:textId="2B179BFF" w:rsidR="00121F05" w:rsidRPr="00D816B3" w:rsidRDefault="009B12CD" w:rsidP="00121F05">
      <w:pPr>
        <w:pStyle w:val="ListParagraph"/>
        <w:numPr>
          <w:ilvl w:val="2"/>
          <w:numId w:val="12"/>
        </w:numPr>
        <w:rPr>
          <w:rFonts w:ascii="Arial" w:hAnsi="Arial" w:cs="Arial"/>
          <w:sz w:val="22"/>
          <w:szCs w:val="22"/>
        </w:rPr>
      </w:pPr>
      <w:r w:rsidRPr="00D816B3">
        <w:rPr>
          <w:rFonts w:ascii="Arial" w:hAnsi="Arial" w:cs="Arial"/>
          <w:sz w:val="22"/>
          <w:szCs w:val="22"/>
        </w:rPr>
        <w:t>defending challenges</w:t>
      </w:r>
      <w:r w:rsidR="00A37BA7">
        <w:rPr>
          <w:rFonts w:ascii="Arial" w:hAnsi="Arial" w:cs="Arial"/>
          <w:sz w:val="22"/>
          <w:szCs w:val="22"/>
        </w:rPr>
        <w:t xml:space="preserve"> and preparing applications</w:t>
      </w:r>
      <w:r w:rsidRPr="00D816B3">
        <w:rPr>
          <w:rFonts w:ascii="Arial" w:hAnsi="Arial" w:cs="Arial"/>
          <w:sz w:val="22"/>
          <w:szCs w:val="22"/>
        </w:rPr>
        <w:t xml:space="preserve"> </w:t>
      </w:r>
      <w:r w:rsidR="00D816B3" w:rsidRPr="00D816B3">
        <w:rPr>
          <w:rFonts w:ascii="Arial" w:hAnsi="Arial" w:cs="Arial"/>
          <w:sz w:val="22"/>
          <w:szCs w:val="22"/>
        </w:rPr>
        <w:t xml:space="preserve">on behalf of the Chief Constable </w:t>
      </w:r>
      <w:r w:rsidR="00A37BA7">
        <w:rPr>
          <w:rFonts w:ascii="Arial" w:hAnsi="Arial" w:cs="Arial"/>
          <w:sz w:val="22"/>
          <w:szCs w:val="22"/>
        </w:rPr>
        <w:t xml:space="preserve">on a range of matters </w:t>
      </w:r>
      <w:r w:rsidRPr="00D816B3">
        <w:rPr>
          <w:rFonts w:ascii="Arial" w:hAnsi="Arial" w:cs="Arial"/>
          <w:sz w:val="22"/>
          <w:szCs w:val="22"/>
        </w:rPr>
        <w:t>in the administrative and higher courts (</w:t>
      </w:r>
      <w:proofErr w:type="spellStart"/>
      <w:r w:rsidRPr="00D816B3">
        <w:rPr>
          <w:rFonts w:ascii="Arial" w:hAnsi="Arial" w:cs="Arial"/>
          <w:sz w:val="22"/>
          <w:szCs w:val="22"/>
        </w:rPr>
        <w:t>i.e</w:t>
      </w:r>
      <w:proofErr w:type="spellEnd"/>
      <w:r w:rsidRPr="00D816B3">
        <w:rPr>
          <w:rFonts w:ascii="Arial" w:hAnsi="Arial" w:cs="Arial"/>
          <w:sz w:val="22"/>
          <w:szCs w:val="22"/>
        </w:rPr>
        <w:t xml:space="preserve"> Crown Courts, High Courts, Court of Appeal, Administrative Courts, Supreme Courts)</w:t>
      </w:r>
      <w:r w:rsidR="00D816B3">
        <w:rPr>
          <w:rFonts w:ascii="Arial" w:hAnsi="Arial" w:cs="Arial"/>
          <w:sz w:val="22"/>
          <w:szCs w:val="22"/>
        </w:rPr>
        <w:t xml:space="preserve"> and</w:t>
      </w:r>
    </w:p>
    <w:p w14:paraId="178817E6" w14:textId="069C073B" w:rsidR="009B12CD" w:rsidRDefault="00121F05" w:rsidP="00121F05">
      <w:pPr>
        <w:pStyle w:val="ListParagraph"/>
        <w:numPr>
          <w:ilvl w:val="2"/>
          <w:numId w:val="12"/>
        </w:numPr>
        <w:rPr>
          <w:rFonts w:ascii="Arial" w:hAnsi="Arial" w:cs="Arial"/>
          <w:sz w:val="22"/>
          <w:szCs w:val="22"/>
        </w:rPr>
      </w:pPr>
      <w:r w:rsidRPr="00D816B3">
        <w:rPr>
          <w:rFonts w:ascii="Arial" w:hAnsi="Arial" w:cs="Arial"/>
          <w:sz w:val="22"/>
          <w:szCs w:val="22"/>
        </w:rPr>
        <w:t xml:space="preserve">providing advice on a </w:t>
      </w:r>
      <w:r w:rsidR="00A37BA7">
        <w:rPr>
          <w:rFonts w:ascii="Arial" w:hAnsi="Arial" w:cs="Arial"/>
          <w:sz w:val="22"/>
          <w:szCs w:val="22"/>
        </w:rPr>
        <w:t xml:space="preserve">wide </w:t>
      </w:r>
      <w:r w:rsidRPr="00D816B3">
        <w:rPr>
          <w:rFonts w:ascii="Arial" w:hAnsi="Arial" w:cs="Arial"/>
          <w:sz w:val="22"/>
          <w:szCs w:val="22"/>
        </w:rPr>
        <w:t>range on matters</w:t>
      </w:r>
      <w:r w:rsidR="00521764" w:rsidRPr="00D816B3">
        <w:rPr>
          <w:rFonts w:ascii="Arial" w:hAnsi="Arial" w:cs="Arial"/>
          <w:sz w:val="22"/>
          <w:szCs w:val="22"/>
        </w:rPr>
        <w:t xml:space="preserve"> in their area of specialism</w:t>
      </w:r>
      <w:r w:rsidR="009B12CD" w:rsidRPr="00D816B3">
        <w:rPr>
          <w:rFonts w:ascii="Arial" w:hAnsi="Arial" w:cs="Arial"/>
          <w:sz w:val="22"/>
          <w:szCs w:val="22"/>
        </w:rPr>
        <w:t>.</w:t>
      </w:r>
    </w:p>
    <w:p w14:paraId="3D2E9435" w14:textId="1BEBC987" w:rsidR="00A37BA7" w:rsidRPr="00603126" w:rsidRDefault="00A37BA7" w:rsidP="00603126">
      <w:pPr>
        <w:ind w:left="1800"/>
        <w:jc w:val="both"/>
        <w:rPr>
          <w:rFonts w:ascii="Arial" w:hAnsi="Arial" w:cs="Arial"/>
          <w:bCs/>
          <w:sz w:val="22"/>
          <w:szCs w:val="22"/>
        </w:rPr>
      </w:pPr>
      <w:r w:rsidRPr="00603126">
        <w:rPr>
          <w:rFonts w:ascii="Arial" w:hAnsi="Arial" w:cs="Arial"/>
          <w:bCs/>
          <w:sz w:val="22"/>
          <w:szCs w:val="22"/>
        </w:rPr>
        <w:t xml:space="preserve">  </w:t>
      </w:r>
    </w:p>
    <w:p w14:paraId="2ACE08A6" w14:textId="77777777" w:rsidR="00A37BA7" w:rsidRPr="00D816B3" w:rsidRDefault="00A37BA7" w:rsidP="00A37BA7">
      <w:pPr>
        <w:pStyle w:val="ListParagraph"/>
        <w:ind w:left="2160"/>
        <w:rPr>
          <w:rFonts w:ascii="Arial" w:hAnsi="Arial" w:cs="Arial"/>
          <w:sz w:val="22"/>
          <w:szCs w:val="22"/>
        </w:rPr>
      </w:pPr>
    </w:p>
    <w:p w14:paraId="5B09952A" w14:textId="77777777" w:rsidR="009B12CD" w:rsidRPr="00D816B3" w:rsidRDefault="009B12CD" w:rsidP="009B12CD">
      <w:pPr>
        <w:ind w:left="1440" w:hanging="1440"/>
        <w:jc w:val="both"/>
        <w:rPr>
          <w:rFonts w:ascii="Arial" w:hAnsi="Arial" w:cs="Arial"/>
          <w:sz w:val="22"/>
          <w:szCs w:val="22"/>
        </w:rPr>
      </w:pPr>
    </w:p>
    <w:p w14:paraId="6789C9B6" w14:textId="52C62BB8" w:rsidR="00662C75" w:rsidRPr="00D816B3" w:rsidRDefault="00662C75" w:rsidP="009B12CD">
      <w:pPr>
        <w:ind w:left="1440" w:hanging="1440"/>
        <w:rPr>
          <w:rFonts w:ascii="Arial" w:hAnsi="Arial" w:cs="Arial"/>
          <w:sz w:val="22"/>
          <w:szCs w:val="22"/>
        </w:rPr>
      </w:pPr>
    </w:p>
    <w:p w14:paraId="151F0171" w14:textId="769AC063" w:rsidR="00D816B3" w:rsidRDefault="00662C75" w:rsidP="00D816B3">
      <w:pPr>
        <w:ind w:left="993" w:hanging="993"/>
        <w:jc w:val="both"/>
        <w:rPr>
          <w:rFonts w:ascii="Arial" w:hAnsi="Arial" w:cs="Arial"/>
          <w:bCs/>
          <w:sz w:val="22"/>
          <w:szCs w:val="22"/>
        </w:rPr>
      </w:pPr>
      <w:r w:rsidRPr="00D816B3">
        <w:rPr>
          <w:rFonts w:ascii="Arial" w:hAnsi="Arial" w:cs="Arial"/>
          <w:b/>
          <w:sz w:val="22"/>
          <w:szCs w:val="22"/>
        </w:rPr>
        <w:t xml:space="preserve">LC 11        </w:t>
      </w:r>
      <w:r w:rsidR="00121F05" w:rsidRPr="00D816B3">
        <w:rPr>
          <w:rFonts w:ascii="Arial" w:hAnsi="Arial" w:cs="Arial"/>
          <w:bCs/>
          <w:sz w:val="22"/>
          <w:szCs w:val="22"/>
        </w:rPr>
        <w:t>A</w:t>
      </w:r>
      <w:r w:rsidR="00012194" w:rsidRPr="00D816B3">
        <w:rPr>
          <w:rFonts w:ascii="Arial" w:hAnsi="Arial" w:cs="Arial"/>
          <w:bCs/>
          <w:sz w:val="22"/>
          <w:szCs w:val="22"/>
        </w:rPr>
        <w:t>pplicant can apply when all of the following</w:t>
      </w:r>
      <w:r w:rsidR="00D816B3" w:rsidRPr="00D816B3">
        <w:rPr>
          <w:rFonts w:ascii="Arial" w:hAnsi="Arial" w:cs="Arial"/>
          <w:bCs/>
          <w:sz w:val="22"/>
          <w:szCs w:val="22"/>
        </w:rPr>
        <w:t xml:space="preserve"> (</w:t>
      </w:r>
      <w:r w:rsidR="00A37BA7">
        <w:rPr>
          <w:rFonts w:ascii="Arial" w:hAnsi="Arial" w:cs="Arial"/>
          <w:bCs/>
          <w:sz w:val="22"/>
          <w:szCs w:val="22"/>
        </w:rPr>
        <w:t xml:space="preserve">relevant to their area of </w:t>
      </w:r>
      <w:r w:rsidR="00D816B3" w:rsidRPr="00D816B3">
        <w:rPr>
          <w:rFonts w:ascii="Arial" w:hAnsi="Arial" w:cs="Arial"/>
          <w:bCs/>
          <w:sz w:val="22"/>
          <w:szCs w:val="22"/>
        </w:rPr>
        <w:t xml:space="preserve">legal specialism) can be demonstrated </w:t>
      </w:r>
    </w:p>
    <w:p w14:paraId="0053A5D8" w14:textId="20CEA89B" w:rsidR="00C96774" w:rsidRDefault="00C96774" w:rsidP="00C96774">
      <w:pPr>
        <w:pStyle w:val="ListParagraph"/>
        <w:numPr>
          <w:ilvl w:val="2"/>
          <w:numId w:val="12"/>
        </w:numPr>
        <w:jc w:val="both"/>
        <w:rPr>
          <w:rFonts w:ascii="Arial" w:hAnsi="Arial" w:cs="Arial"/>
          <w:bCs/>
          <w:sz w:val="22"/>
          <w:szCs w:val="22"/>
        </w:rPr>
      </w:pPr>
      <w:r>
        <w:rPr>
          <w:rFonts w:ascii="Arial" w:hAnsi="Arial" w:cs="Arial"/>
          <w:bCs/>
          <w:sz w:val="22"/>
          <w:szCs w:val="22"/>
        </w:rPr>
        <w:lastRenderedPageBreak/>
        <w:t>R</w:t>
      </w:r>
      <w:r w:rsidR="00D816B3">
        <w:rPr>
          <w:rFonts w:ascii="Arial" w:hAnsi="Arial" w:cs="Arial"/>
          <w:bCs/>
          <w:sz w:val="22"/>
          <w:szCs w:val="22"/>
        </w:rPr>
        <w:t xml:space="preserve">esponsible for </w:t>
      </w:r>
      <w:r>
        <w:rPr>
          <w:rFonts w:ascii="Arial" w:hAnsi="Arial" w:cs="Arial"/>
          <w:bCs/>
          <w:sz w:val="22"/>
          <w:szCs w:val="22"/>
        </w:rPr>
        <w:t xml:space="preserve">progressing and handling </w:t>
      </w:r>
      <w:r w:rsidR="00D816B3">
        <w:rPr>
          <w:rFonts w:ascii="Arial" w:hAnsi="Arial" w:cs="Arial"/>
          <w:bCs/>
          <w:sz w:val="22"/>
          <w:szCs w:val="22"/>
        </w:rPr>
        <w:t xml:space="preserve">a large and varied caseload </w:t>
      </w:r>
      <w:r>
        <w:rPr>
          <w:rFonts w:ascii="Arial" w:hAnsi="Arial" w:cs="Arial"/>
          <w:bCs/>
          <w:sz w:val="22"/>
          <w:szCs w:val="22"/>
        </w:rPr>
        <w:t>with minimal supervision; and</w:t>
      </w:r>
    </w:p>
    <w:p w14:paraId="41A26C40" w14:textId="3A24F608" w:rsidR="00C96774" w:rsidRDefault="00C96774" w:rsidP="00C96774">
      <w:pPr>
        <w:pStyle w:val="ListParagraph"/>
        <w:numPr>
          <w:ilvl w:val="2"/>
          <w:numId w:val="12"/>
        </w:numPr>
        <w:jc w:val="both"/>
        <w:rPr>
          <w:rFonts w:ascii="Arial" w:hAnsi="Arial" w:cs="Arial"/>
          <w:bCs/>
          <w:sz w:val="22"/>
          <w:szCs w:val="22"/>
        </w:rPr>
      </w:pPr>
      <w:r>
        <w:rPr>
          <w:rFonts w:ascii="Arial" w:hAnsi="Arial" w:cs="Arial"/>
          <w:bCs/>
          <w:sz w:val="22"/>
          <w:szCs w:val="22"/>
        </w:rPr>
        <w:t xml:space="preserve">Compliance with case related procedural milestones and internal timescales for case life cycles; and </w:t>
      </w:r>
    </w:p>
    <w:p w14:paraId="72F23954" w14:textId="2453B6AE" w:rsidR="00A37BA7" w:rsidRDefault="00C96774" w:rsidP="00C96774">
      <w:pPr>
        <w:pStyle w:val="ListParagraph"/>
        <w:numPr>
          <w:ilvl w:val="2"/>
          <w:numId w:val="12"/>
        </w:numPr>
        <w:jc w:val="both"/>
        <w:rPr>
          <w:rFonts w:ascii="Arial" w:hAnsi="Arial" w:cs="Arial"/>
          <w:bCs/>
          <w:sz w:val="22"/>
          <w:szCs w:val="22"/>
        </w:rPr>
      </w:pPr>
      <w:r>
        <w:rPr>
          <w:rFonts w:ascii="Arial" w:hAnsi="Arial" w:cs="Arial"/>
          <w:bCs/>
          <w:sz w:val="22"/>
          <w:szCs w:val="22"/>
        </w:rPr>
        <w:t>Reliance and instruction of counsel only when necessary with the majority of cases handled independently</w:t>
      </w:r>
      <w:r w:rsidR="00A37BA7">
        <w:rPr>
          <w:rFonts w:ascii="Arial" w:hAnsi="Arial" w:cs="Arial"/>
          <w:bCs/>
          <w:sz w:val="22"/>
          <w:szCs w:val="22"/>
        </w:rPr>
        <w:t xml:space="preserve"> and inhouse. By way of an example Counsel should only be instructed to </w:t>
      </w:r>
    </w:p>
    <w:p w14:paraId="610443AF" w14:textId="7330033E" w:rsidR="00A37BA7" w:rsidRDefault="00A37BA7" w:rsidP="00A37BA7">
      <w:pPr>
        <w:pStyle w:val="ListParagraph"/>
        <w:numPr>
          <w:ilvl w:val="3"/>
          <w:numId w:val="12"/>
        </w:numPr>
        <w:jc w:val="both"/>
        <w:rPr>
          <w:rFonts w:ascii="Arial" w:hAnsi="Arial" w:cs="Arial"/>
          <w:bCs/>
          <w:sz w:val="22"/>
          <w:szCs w:val="22"/>
        </w:rPr>
      </w:pPr>
      <w:r>
        <w:rPr>
          <w:rFonts w:ascii="Arial" w:hAnsi="Arial" w:cs="Arial"/>
          <w:bCs/>
          <w:sz w:val="22"/>
          <w:szCs w:val="22"/>
        </w:rPr>
        <w:t xml:space="preserve">draft pleadings in civil, employment and misconduct matters where issues of liability / causation or complex issues are in issue; and  </w:t>
      </w:r>
    </w:p>
    <w:p w14:paraId="6C3D2369" w14:textId="52497644" w:rsidR="00A37BA7" w:rsidRDefault="00A37BA7" w:rsidP="00A37BA7">
      <w:pPr>
        <w:pStyle w:val="ListParagraph"/>
        <w:numPr>
          <w:ilvl w:val="3"/>
          <w:numId w:val="12"/>
        </w:numPr>
        <w:jc w:val="both"/>
        <w:rPr>
          <w:rFonts w:ascii="Arial" w:hAnsi="Arial" w:cs="Arial"/>
          <w:bCs/>
          <w:sz w:val="22"/>
          <w:szCs w:val="22"/>
        </w:rPr>
      </w:pPr>
      <w:r>
        <w:rPr>
          <w:rFonts w:ascii="Arial" w:hAnsi="Arial" w:cs="Arial"/>
          <w:bCs/>
          <w:sz w:val="22"/>
          <w:szCs w:val="22"/>
        </w:rPr>
        <w:t>conduct complex interlocutory and final hearings only; and</w:t>
      </w:r>
    </w:p>
    <w:p w14:paraId="78F26F4E" w14:textId="13F94BB3" w:rsidR="00A37BA7" w:rsidRDefault="00A37BA7" w:rsidP="00A37BA7">
      <w:pPr>
        <w:pStyle w:val="ListParagraph"/>
        <w:numPr>
          <w:ilvl w:val="3"/>
          <w:numId w:val="12"/>
        </w:numPr>
        <w:jc w:val="both"/>
        <w:rPr>
          <w:rFonts w:ascii="Arial" w:hAnsi="Arial" w:cs="Arial"/>
          <w:bCs/>
          <w:sz w:val="22"/>
          <w:szCs w:val="22"/>
        </w:rPr>
      </w:pPr>
      <w:r>
        <w:rPr>
          <w:rFonts w:ascii="Arial" w:hAnsi="Arial" w:cs="Arial"/>
          <w:bCs/>
          <w:sz w:val="22"/>
          <w:szCs w:val="22"/>
        </w:rPr>
        <w:t xml:space="preserve">to provide advice only on complex and novel matters </w:t>
      </w:r>
    </w:p>
    <w:p w14:paraId="20B4D72C" w14:textId="27306299" w:rsidR="00603126" w:rsidRPr="00C96774" w:rsidRDefault="00603126" w:rsidP="00603126">
      <w:pPr>
        <w:pStyle w:val="ListParagraph"/>
        <w:numPr>
          <w:ilvl w:val="2"/>
          <w:numId w:val="12"/>
        </w:numPr>
        <w:jc w:val="both"/>
        <w:rPr>
          <w:rFonts w:ascii="Arial" w:hAnsi="Arial" w:cs="Arial"/>
          <w:bCs/>
          <w:sz w:val="22"/>
          <w:szCs w:val="22"/>
        </w:rPr>
      </w:pPr>
      <w:r>
        <w:rPr>
          <w:rFonts w:ascii="Arial" w:hAnsi="Arial" w:cs="Arial"/>
          <w:bCs/>
          <w:sz w:val="22"/>
          <w:szCs w:val="22"/>
        </w:rPr>
        <w:t xml:space="preserve">Compliance with all office policies and procedures.  </w:t>
      </w:r>
    </w:p>
    <w:p w14:paraId="61025661" w14:textId="77777777" w:rsidR="00662C75" w:rsidRPr="00AC67E5" w:rsidRDefault="00662C75" w:rsidP="00662C75">
      <w:pPr>
        <w:jc w:val="both"/>
        <w:rPr>
          <w:rFonts w:ascii="Arial" w:hAnsi="Arial" w:cs="Arial"/>
          <w:sz w:val="24"/>
          <w:szCs w:val="24"/>
        </w:rPr>
      </w:pPr>
    </w:p>
    <w:p w14:paraId="31B8C186" w14:textId="77777777" w:rsidR="00662C75" w:rsidRPr="00AC67E5" w:rsidRDefault="00662C75" w:rsidP="00662C75">
      <w:pPr>
        <w:jc w:val="both"/>
        <w:rPr>
          <w:rFonts w:ascii="Arial" w:hAnsi="Arial" w:cs="Arial"/>
          <w:sz w:val="24"/>
          <w:szCs w:val="24"/>
        </w:rPr>
      </w:pPr>
      <w:r w:rsidRPr="00AC67E5">
        <w:rPr>
          <w:rFonts w:ascii="Arial" w:hAnsi="Arial" w:cs="Arial"/>
          <w:b/>
          <w:sz w:val="24"/>
          <w:szCs w:val="24"/>
          <w:u w:val="single"/>
        </w:rPr>
        <w:t>Note</w:t>
      </w:r>
    </w:p>
    <w:p w14:paraId="17E4F5F1" w14:textId="77777777" w:rsidR="00662C75" w:rsidRPr="00AC67E5" w:rsidRDefault="00662C75" w:rsidP="00662C75">
      <w:pPr>
        <w:jc w:val="both"/>
        <w:rPr>
          <w:rFonts w:ascii="Arial" w:hAnsi="Arial" w:cs="Arial"/>
          <w:sz w:val="24"/>
          <w:szCs w:val="24"/>
        </w:rPr>
      </w:pPr>
    </w:p>
    <w:p w14:paraId="55866A45" w14:textId="77777777" w:rsidR="00521764" w:rsidRDefault="00521764" w:rsidP="00521764">
      <w:pPr>
        <w:jc w:val="both"/>
        <w:outlineLvl w:val="0"/>
        <w:rPr>
          <w:rFonts w:ascii="Arial" w:hAnsi="Arial" w:cs="Arial"/>
          <w:b/>
          <w:sz w:val="24"/>
          <w:szCs w:val="24"/>
          <w:lang w:eastAsia="en-US"/>
        </w:rPr>
      </w:pPr>
      <w:r>
        <w:rPr>
          <w:rFonts w:ascii="Arial" w:hAnsi="Arial" w:cs="Arial"/>
          <w:b/>
          <w:sz w:val="24"/>
          <w:szCs w:val="24"/>
          <w:lang w:eastAsia="en-US"/>
        </w:rPr>
        <w:t>NOTE:</w:t>
      </w:r>
    </w:p>
    <w:p w14:paraId="20A7CBEF" w14:textId="77777777" w:rsidR="00521764" w:rsidRDefault="00521764" w:rsidP="00521764">
      <w:pPr>
        <w:jc w:val="both"/>
        <w:rPr>
          <w:rFonts w:ascii="Arial" w:hAnsi="Arial" w:cs="Arial"/>
          <w:b/>
          <w:sz w:val="24"/>
          <w:szCs w:val="24"/>
          <w:lang w:eastAsia="en-US"/>
        </w:rPr>
      </w:pPr>
    </w:p>
    <w:p w14:paraId="604754C2" w14:textId="77777777" w:rsidR="00521764" w:rsidRDefault="00521764" w:rsidP="00521764">
      <w:pPr>
        <w:numPr>
          <w:ilvl w:val="0"/>
          <w:numId w:val="17"/>
        </w:numPr>
        <w:overflowPunct/>
        <w:autoSpaceDE/>
        <w:adjustRightInd/>
        <w:jc w:val="both"/>
        <w:textAlignment w:val="auto"/>
        <w:rPr>
          <w:rFonts w:ascii="Arial" w:hAnsi="Arial" w:cs="Arial"/>
          <w:sz w:val="24"/>
          <w:szCs w:val="24"/>
          <w:lang w:eastAsia="en-US"/>
        </w:rPr>
      </w:pPr>
      <w:r>
        <w:rPr>
          <w:rFonts w:ascii="Arial" w:hAnsi="Arial" w:cs="Arial"/>
          <w:sz w:val="24"/>
          <w:szCs w:val="24"/>
          <w:lang w:eastAsia="en-US"/>
        </w:rPr>
        <w:t>In all cases, progression is dependent on individuals performing work assigned to them in an entirely satisfactory manner and to their being required to undertake duties and responsibilities commensurate with the grade paid as a consequence of their progression.</w:t>
      </w:r>
    </w:p>
    <w:p w14:paraId="2B8B7483" w14:textId="77777777" w:rsidR="00521764" w:rsidRDefault="00521764" w:rsidP="00521764">
      <w:pPr>
        <w:jc w:val="both"/>
        <w:rPr>
          <w:rFonts w:ascii="Arial" w:hAnsi="Arial" w:cs="Arial"/>
          <w:sz w:val="24"/>
          <w:szCs w:val="24"/>
          <w:lang w:eastAsia="en-US"/>
        </w:rPr>
      </w:pPr>
    </w:p>
    <w:p w14:paraId="20019DDC" w14:textId="42F30C76" w:rsidR="00521764" w:rsidRDefault="00521764" w:rsidP="00521764">
      <w:pPr>
        <w:numPr>
          <w:ilvl w:val="0"/>
          <w:numId w:val="17"/>
        </w:numPr>
        <w:overflowPunct/>
        <w:autoSpaceDE/>
        <w:adjustRightInd/>
        <w:jc w:val="both"/>
        <w:textAlignment w:val="auto"/>
        <w:rPr>
          <w:rFonts w:ascii="Arial" w:hAnsi="Arial" w:cs="Arial"/>
          <w:sz w:val="24"/>
          <w:szCs w:val="24"/>
          <w:lang w:eastAsia="en-US"/>
        </w:rPr>
      </w:pPr>
      <w:r>
        <w:rPr>
          <w:rFonts w:ascii="Arial" w:hAnsi="Arial" w:cs="Arial"/>
          <w:sz w:val="24"/>
          <w:szCs w:val="24"/>
          <w:lang w:eastAsia="en-US"/>
        </w:rPr>
        <w:t>The above scheme is not intended to override the discretion to make appointments at any level within the range LC</w:t>
      </w:r>
      <w:r w:rsidR="00A37BA7">
        <w:rPr>
          <w:rFonts w:ascii="Arial" w:hAnsi="Arial" w:cs="Arial"/>
          <w:sz w:val="24"/>
          <w:szCs w:val="24"/>
          <w:lang w:eastAsia="en-US"/>
        </w:rPr>
        <w:t>9</w:t>
      </w:r>
      <w:r>
        <w:rPr>
          <w:rFonts w:ascii="Arial" w:hAnsi="Arial" w:cs="Arial"/>
          <w:sz w:val="24"/>
          <w:szCs w:val="24"/>
          <w:lang w:eastAsia="en-US"/>
        </w:rPr>
        <w:t xml:space="preserve"> to LC</w:t>
      </w:r>
      <w:r w:rsidR="00A37BA7">
        <w:rPr>
          <w:rFonts w:ascii="Arial" w:hAnsi="Arial" w:cs="Arial"/>
          <w:sz w:val="24"/>
          <w:szCs w:val="24"/>
          <w:lang w:eastAsia="en-US"/>
        </w:rPr>
        <w:t>11</w:t>
      </w:r>
      <w:r>
        <w:rPr>
          <w:rFonts w:ascii="Arial" w:hAnsi="Arial" w:cs="Arial"/>
          <w:sz w:val="24"/>
          <w:szCs w:val="24"/>
          <w:lang w:eastAsia="en-US"/>
        </w:rPr>
        <w:t xml:space="preserve"> however this will be subject to approval from the Head of HR.</w:t>
      </w:r>
    </w:p>
    <w:p w14:paraId="7911B358" w14:textId="77777777" w:rsidR="00521764" w:rsidRDefault="00521764" w:rsidP="00521764">
      <w:pPr>
        <w:overflowPunct/>
        <w:autoSpaceDE/>
        <w:adjustRightInd/>
        <w:spacing w:after="200" w:line="276" w:lineRule="auto"/>
        <w:jc w:val="both"/>
        <w:rPr>
          <w:rFonts w:ascii="Arial" w:hAnsi="Arial" w:cs="Arial"/>
          <w:b/>
          <w:sz w:val="24"/>
          <w:szCs w:val="24"/>
          <w:u w:val="single"/>
          <w:lang w:eastAsia="en-US"/>
        </w:rPr>
      </w:pPr>
    </w:p>
    <w:p w14:paraId="371A408A" w14:textId="77777777" w:rsidR="00521764" w:rsidRDefault="00521764" w:rsidP="00521764">
      <w:pPr>
        <w:overflowPunct/>
        <w:autoSpaceDE/>
        <w:adjustRightInd/>
        <w:spacing w:after="200" w:line="276" w:lineRule="auto"/>
        <w:jc w:val="both"/>
        <w:rPr>
          <w:rFonts w:ascii="Arial" w:hAnsi="Arial" w:cs="Arial"/>
          <w:b/>
          <w:sz w:val="24"/>
          <w:szCs w:val="24"/>
          <w:u w:val="single"/>
          <w:lang w:eastAsia="en-US"/>
        </w:rPr>
      </w:pPr>
      <w:r>
        <w:rPr>
          <w:rFonts w:ascii="Arial" w:hAnsi="Arial" w:cs="Arial"/>
          <w:b/>
          <w:sz w:val="24"/>
          <w:szCs w:val="24"/>
          <w:u w:val="single"/>
          <w:lang w:eastAsia="en-US"/>
        </w:rPr>
        <w:t>Note</w:t>
      </w:r>
    </w:p>
    <w:p w14:paraId="052AB47F" w14:textId="77777777" w:rsidR="00521764" w:rsidRDefault="00521764" w:rsidP="00521764">
      <w:pPr>
        <w:overflowPunct/>
        <w:autoSpaceDE/>
        <w:adjustRightInd/>
        <w:spacing w:after="200" w:line="276"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Performance will be assessed by First Line Managers and evidenced through the PDR process.</w:t>
      </w:r>
    </w:p>
    <w:p w14:paraId="5952E15A" w14:textId="77777777" w:rsidR="00662C75" w:rsidRPr="003802BA" w:rsidRDefault="00662C75" w:rsidP="00827A78">
      <w:pPr>
        <w:rPr>
          <w:rFonts w:ascii="Arial" w:eastAsiaTheme="minorHAnsi" w:hAnsi="Arial" w:cs="Arial"/>
          <w:b/>
          <w:sz w:val="24"/>
          <w:szCs w:val="24"/>
          <w:lang w:eastAsia="en-US"/>
        </w:rPr>
      </w:pPr>
    </w:p>
    <w:sectPr w:rsidR="00662C75" w:rsidRPr="003802BA" w:rsidSect="00C175A9">
      <w:headerReference w:type="even" r:id="rId10"/>
      <w:headerReference w:type="default" r:id="rId11"/>
      <w:headerReference w:type="first" r:id="rId12"/>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28F6" w14:textId="77777777" w:rsidR="00E67F45" w:rsidRDefault="00E67F45" w:rsidP="008345DE">
      <w:r>
        <w:separator/>
      </w:r>
    </w:p>
  </w:endnote>
  <w:endnote w:type="continuationSeparator" w:id="0">
    <w:p w14:paraId="0B0B9DA7" w14:textId="77777777" w:rsidR="00E67F45" w:rsidRDefault="00E67F4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16CF" w14:textId="77777777" w:rsidR="00E67F45" w:rsidRDefault="00E67F45" w:rsidP="008345DE">
      <w:r>
        <w:separator/>
      </w:r>
    </w:p>
  </w:footnote>
  <w:footnote w:type="continuationSeparator" w:id="0">
    <w:p w14:paraId="4AE5128B" w14:textId="77777777" w:rsidR="00E67F45" w:rsidRDefault="00E67F45"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FD23" w14:textId="24448EB4" w:rsidR="00D676B7" w:rsidRDefault="00D6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D74A" w14:textId="7523622F" w:rsidR="00034F3E" w:rsidRDefault="00034F3E">
    <w:pPr>
      <w:pStyle w:val="Header"/>
      <w:rPr>
        <w:rFonts w:asciiTheme="minorHAnsi" w:hAnsiTheme="minorHAnsi"/>
        <w:sz w:val="22"/>
        <w:szCs w:val="22"/>
      </w:rPr>
    </w:pPr>
  </w:p>
  <w:p w14:paraId="3D9CEF2D" w14:textId="77777777" w:rsidR="00F83990" w:rsidRPr="00034F3E" w:rsidRDefault="00F83990">
    <w:pPr>
      <w:pStyle w:val="Header"/>
      <w:rPr>
        <w:rFonts w:asciiTheme="minorHAnsi" w:hAnsiTheme="minorHAnsi"/>
        <w:sz w:val="22"/>
        <w:szCs w:val="22"/>
      </w:rPr>
    </w:pPr>
  </w:p>
  <w:p w14:paraId="4890698A" w14:textId="77777777" w:rsidR="00843A15" w:rsidRDefault="00843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1216" w14:textId="72FB0D92" w:rsidR="00D676B7" w:rsidRDefault="00D6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DD0C20"/>
    <w:multiLevelType w:val="hybridMultilevel"/>
    <w:tmpl w:val="8D5206C2"/>
    <w:lvl w:ilvl="0" w:tplc="393E56C0">
      <w:numFmt w:val="bullet"/>
      <w:lvlText w:val=""/>
      <w:lvlJc w:val="left"/>
      <w:pPr>
        <w:ind w:left="720" w:hanging="360"/>
      </w:pPr>
      <w:rPr>
        <w:rFonts w:ascii="Symbol" w:eastAsiaTheme="minorHAnsi" w:hAnsi="Symbol" w:cstheme="minorBidi" w:hint="default"/>
        <w:b w:val="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176DF"/>
    <w:multiLevelType w:val="hybridMultilevel"/>
    <w:tmpl w:val="99EA4694"/>
    <w:lvl w:ilvl="0" w:tplc="502AD8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E21796"/>
    <w:multiLevelType w:val="hybridMultilevel"/>
    <w:tmpl w:val="0D223160"/>
    <w:lvl w:ilvl="0" w:tplc="393E56C0">
      <w:numFmt w:val="bullet"/>
      <w:lvlText w:val=""/>
      <w:lvlJc w:val="left"/>
      <w:pPr>
        <w:ind w:left="720" w:hanging="360"/>
      </w:pPr>
      <w:rPr>
        <w:rFonts w:ascii="Symbol" w:eastAsiaTheme="minorHAnsi" w:hAnsi="Symbol" w:cstheme="minorBidi" w:hint="default"/>
        <w:b w:val="0"/>
        <w:sz w:val="2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F1FFB"/>
    <w:multiLevelType w:val="hybridMultilevel"/>
    <w:tmpl w:val="46127798"/>
    <w:lvl w:ilvl="0" w:tplc="08090003">
      <w:start w:val="1"/>
      <w:numFmt w:val="bullet"/>
      <w:lvlText w:val="o"/>
      <w:lvlJc w:val="left"/>
      <w:pPr>
        <w:ind w:left="720" w:hanging="360"/>
      </w:pPr>
      <w:rPr>
        <w:rFonts w:ascii="Courier New" w:hAnsi="Courier New" w:cs="Courier New" w:hint="default"/>
        <w:b w:val="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F432F"/>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D4C50D6"/>
    <w:multiLevelType w:val="hybridMultilevel"/>
    <w:tmpl w:val="603661E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71A89"/>
    <w:multiLevelType w:val="hybridMultilevel"/>
    <w:tmpl w:val="21A6229C"/>
    <w:lvl w:ilvl="0" w:tplc="E60E54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6"/>
  </w:num>
  <w:num w:numId="6">
    <w:abstractNumId w:val="2"/>
  </w:num>
  <w:num w:numId="7">
    <w:abstractNumId w:val="7"/>
  </w:num>
  <w:num w:numId="8">
    <w:abstractNumId w:val="1"/>
  </w:num>
  <w:num w:numId="9">
    <w:abstractNumId w:val="14"/>
  </w:num>
  <w:num w:numId="10">
    <w:abstractNumId w:val="10"/>
  </w:num>
  <w:num w:numId="11">
    <w:abstractNumId w:val="3"/>
  </w:num>
  <w:num w:numId="12">
    <w:abstractNumId w:val="8"/>
  </w:num>
  <w:num w:numId="13">
    <w:abstractNumId w:val="4"/>
  </w:num>
  <w:num w:numId="14">
    <w:abstractNumId w:val="15"/>
  </w:num>
  <w:num w:numId="15">
    <w:abstractNumId w:val="11"/>
  </w:num>
  <w:num w:numId="16">
    <w:abstractNumId w:val="13"/>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194"/>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4F3E"/>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2BE"/>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1F05"/>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00C2"/>
    <w:rsid w:val="001C14C5"/>
    <w:rsid w:val="001C1500"/>
    <w:rsid w:val="001C2C75"/>
    <w:rsid w:val="001C3D33"/>
    <w:rsid w:val="001C68DB"/>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1C7"/>
    <w:rsid w:val="0025398A"/>
    <w:rsid w:val="00254572"/>
    <w:rsid w:val="00254AF0"/>
    <w:rsid w:val="002558FC"/>
    <w:rsid w:val="00255B91"/>
    <w:rsid w:val="002571E4"/>
    <w:rsid w:val="00257453"/>
    <w:rsid w:val="00257AF3"/>
    <w:rsid w:val="002604EC"/>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051D"/>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0EF1"/>
    <w:rsid w:val="00374041"/>
    <w:rsid w:val="00374E5A"/>
    <w:rsid w:val="003802B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24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2B1"/>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9713F"/>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64"/>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6FE2"/>
    <w:rsid w:val="0056772C"/>
    <w:rsid w:val="005703A5"/>
    <w:rsid w:val="00570CBF"/>
    <w:rsid w:val="005723DF"/>
    <w:rsid w:val="00572A2B"/>
    <w:rsid w:val="00573239"/>
    <w:rsid w:val="00574BCC"/>
    <w:rsid w:val="005757DF"/>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126"/>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75"/>
    <w:rsid w:val="00662CDB"/>
    <w:rsid w:val="0066408B"/>
    <w:rsid w:val="00666F8E"/>
    <w:rsid w:val="00667E42"/>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02D"/>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451D"/>
    <w:rsid w:val="00705B3F"/>
    <w:rsid w:val="00710615"/>
    <w:rsid w:val="00716380"/>
    <w:rsid w:val="00716EC0"/>
    <w:rsid w:val="0072158F"/>
    <w:rsid w:val="00721EAD"/>
    <w:rsid w:val="0072204D"/>
    <w:rsid w:val="00724013"/>
    <w:rsid w:val="00724063"/>
    <w:rsid w:val="00724777"/>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704"/>
    <w:rsid w:val="00836D05"/>
    <w:rsid w:val="008408A9"/>
    <w:rsid w:val="00840AB6"/>
    <w:rsid w:val="00840B1F"/>
    <w:rsid w:val="00841172"/>
    <w:rsid w:val="008434A4"/>
    <w:rsid w:val="00843A15"/>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0524"/>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77801"/>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CD"/>
    <w:rsid w:val="009B12D3"/>
    <w:rsid w:val="009B3591"/>
    <w:rsid w:val="009B3E70"/>
    <w:rsid w:val="009B4CBE"/>
    <w:rsid w:val="009B6415"/>
    <w:rsid w:val="009C03C0"/>
    <w:rsid w:val="009C1B28"/>
    <w:rsid w:val="009C2381"/>
    <w:rsid w:val="009C30D9"/>
    <w:rsid w:val="009C5558"/>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37BA7"/>
    <w:rsid w:val="00A4042C"/>
    <w:rsid w:val="00A4160E"/>
    <w:rsid w:val="00A43233"/>
    <w:rsid w:val="00A43CCE"/>
    <w:rsid w:val="00A44665"/>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4032"/>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47715"/>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6774"/>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2C9"/>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5B"/>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676B7"/>
    <w:rsid w:val="00D70D9B"/>
    <w:rsid w:val="00D715DA"/>
    <w:rsid w:val="00D727AA"/>
    <w:rsid w:val="00D736D7"/>
    <w:rsid w:val="00D7653E"/>
    <w:rsid w:val="00D77268"/>
    <w:rsid w:val="00D80487"/>
    <w:rsid w:val="00D812EE"/>
    <w:rsid w:val="00D816B3"/>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34BC"/>
    <w:rsid w:val="00E34CCE"/>
    <w:rsid w:val="00E34F18"/>
    <w:rsid w:val="00E356E7"/>
    <w:rsid w:val="00E36205"/>
    <w:rsid w:val="00E366B5"/>
    <w:rsid w:val="00E36923"/>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7F45"/>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64B1"/>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3990"/>
    <w:rsid w:val="00F85CA7"/>
    <w:rsid w:val="00F85CE8"/>
    <w:rsid w:val="00F86694"/>
    <w:rsid w:val="00F90794"/>
    <w:rsid w:val="00F90A12"/>
    <w:rsid w:val="00F91049"/>
    <w:rsid w:val="00F9254F"/>
    <w:rsid w:val="00F94875"/>
    <w:rsid w:val="00F95148"/>
    <w:rsid w:val="00F9721E"/>
    <w:rsid w:val="00F97C36"/>
    <w:rsid w:val="00FA0FA1"/>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2754"/>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899EC4"/>
  <w15:docId w15:val="{56E82C7A-B219-4FA8-A257-B735454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uiPriority w:val="99"/>
    <w:rsid w:val="008345DE"/>
    <w:pPr>
      <w:tabs>
        <w:tab w:val="center" w:pos="4513"/>
        <w:tab w:val="right" w:pos="9026"/>
      </w:tabs>
    </w:pPr>
  </w:style>
  <w:style w:type="character" w:customStyle="1" w:styleId="HeaderChar">
    <w:name w:val="Header Char"/>
    <w:basedOn w:val="DefaultParagraphFont"/>
    <w:link w:val="Header"/>
    <w:uiPriority w:val="99"/>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rsid w:val="00843A15"/>
    <w:rPr>
      <w:rFonts w:ascii="Tahoma" w:hAnsi="Tahoma" w:cs="Tahoma"/>
      <w:sz w:val="16"/>
      <w:szCs w:val="16"/>
    </w:rPr>
  </w:style>
  <w:style w:type="character" w:customStyle="1" w:styleId="BalloonTextChar">
    <w:name w:val="Balloon Text Char"/>
    <w:basedOn w:val="DefaultParagraphFont"/>
    <w:link w:val="BalloonText"/>
    <w:rsid w:val="00843A15"/>
    <w:rPr>
      <w:rFonts w:ascii="Tahoma" w:hAnsi="Tahoma" w:cs="Tahoma"/>
      <w:sz w:val="16"/>
      <w:szCs w:val="16"/>
    </w:rPr>
  </w:style>
  <w:style w:type="character" w:styleId="CommentReference">
    <w:name w:val="annotation reference"/>
    <w:basedOn w:val="DefaultParagraphFont"/>
    <w:semiHidden/>
    <w:unhideWhenUsed/>
    <w:rsid w:val="00F83990"/>
    <w:rPr>
      <w:sz w:val="16"/>
      <w:szCs w:val="16"/>
    </w:rPr>
  </w:style>
  <w:style w:type="paragraph" w:styleId="CommentText">
    <w:name w:val="annotation text"/>
    <w:basedOn w:val="Normal"/>
    <w:link w:val="CommentTextChar"/>
    <w:semiHidden/>
    <w:unhideWhenUsed/>
    <w:rsid w:val="00F83990"/>
  </w:style>
  <w:style w:type="character" w:customStyle="1" w:styleId="CommentTextChar">
    <w:name w:val="Comment Text Char"/>
    <w:basedOn w:val="DefaultParagraphFont"/>
    <w:link w:val="CommentText"/>
    <w:semiHidden/>
    <w:rsid w:val="00F83990"/>
  </w:style>
  <w:style w:type="paragraph" w:styleId="CommentSubject">
    <w:name w:val="annotation subject"/>
    <w:basedOn w:val="CommentText"/>
    <w:next w:val="CommentText"/>
    <w:link w:val="CommentSubjectChar"/>
    <w:semiHidden/>
    <w:unhideWhenUsed/>
    <w:rsid w:val="00F83990"/>
    <w:rPr>
      <w:b/>
      <w:bCs/>
    </w:rPr>
  </w:style>
  <w:style w:type="character" w:customStyle="1" w:styleId="CommentSubjectChar">
    <w:name w:val="Comment Subject Char"/>
    <w:basedOn w:val="CommentTextChar"/>
    <w:link w:val="CommentSubject"/>
    <w:semiHidden/>
    <w:rsid w:val="00F83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503">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538464772">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23166332">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11B4-5D4A-440C-83D5-DC321EA0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1416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Earnshaw, Andrea</cp:lastModifiedBy>
  <cp:revision>5</cp:revision>
  <cp:lastPrinted>2018-08-14T16:21:00Z</cp:lastPrinted>
  <dcterms:created xsi:type="dcterms:W3CDTF">2021-01-25T16:41:00Z</dcterms:created>
  <dcterms:modified xsi:type="dcterms:W3CDTF">2021-07-26T13:38:00Z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Joanne.Greaves@lancashire.police.uk</vt:lpwstr>
  </property>
  <property fmtid="{D5CDD505-2E9C-101B-9397-08002B2CF9AE}" pid="5" name="MSIP_Label_f199e5ce-74b9-4f55-9a70-2eed142e80cb_SetDate">
    <vt:lpwstr>2020-09-25T13:52:23.7798613Z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bdef15a3-c4a1-412d-aa99-21ba9db26152</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y fmtid="{D5CDD505-2E9C-101B-9397-08002B2CF9AE}" pid="11" name="_NewReviewCycle">
    <vt:lpwstr/>
  </property>
</Properties>
</file>